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39CB4">
      <w:pPr>
        <w:autoSpaceDE w:val="0"/>
        <w:autoSpaceDN w:val="0"/>
        <w:adjustRightInd w:val="0"/>
        <w:spacing w:line="360" w:lineRule="auto"/>
        <w:jc w:val="center"/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</w:pPr>
      <w:r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  <w:t>《招标公告》</w:t>
      </w:r>
    </w:p>
    <w:p w14:paraId="4FA33CCD">
      <w:pPr>
        <w:autoSpaceDE w:val="0"/>
        <w:autoSpaceDN w:val="0"/>
        <w:adjustRightInd w:val="0"/>
        <w:spacing w:line="360" w:lineRule="auto"/>
        <w:jc w:val="center"/>
        <w:rPr>
          <w:rFonts w:hint="eastAsia" w:cs="宋体" w:asciiTheme="minorEastAsia" w:hAnsiTheme="minorEastAsia" w:eastAsiaTheme="minorEastAsia"/>
          <w:b/>
          <w:bCs/>
          <w:kern w:val="0"/>
          <w:sz w:val="44"/>
          <w:szCs w:val="44"/>
        </w:rPr>
      </w:pPr>
    </w:p>
    <w:p w14:paraId="76CABF6C">
      <w:pPr>
        <w:pStyle w:val="32"/>
        <w:shd w:val="clear" w:color="auto" w:fill="FFFFFF"/>
        <w:spacing w:before="0" w:beforeAutospacing="0" w:after="210" w:afterAutospacing="0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沈阳远大智能工业集团股份有限公司对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 </w:t>
      </w:r>
      <w:r>
        <w:rPr>
          <w:rFonts w:hint="eastAsia" w:ascii="仿宋" w:hAnsi="仿宋" w:eastAsia="仿宋" w:cs="仿宋"/>
          <w:b/>
          <w:bCs/>
          <w:sz w:val="24"/>
          <w:szCs w:val="24"/>
          <w:lang w:val="en-US" w:eastAsia="zh-CN"/>
        </w:rPr>
        <w:t>E2车间</w:t>
      </w:r>
      <w:r>
        <w:rPr>
          <w:rFonts w:hint="eastAsia" w:ascii="仿宋" w:hAnsi="仿宋" w:eastAsia="仿宋" w:cs="仿宋"/>
          <w:b/>
          <w:bCs/>
          <w:sz w:val="24"/>
          <w:szCs w:val="24"/>
        </w:rPr>
        <w:t>变电所增容改造工程</w:t>
      </w:r>
      <w:r>
        <w:rPr>
          <w:rFonts w:hint="eastAsia" w:ascii="仿宋" w:hAnsi="仿宋" w:eastAsia="仿宋" w:cs="仿宋"/>
          <w:sz w:val="24"/>
          <w:szCs w:val="24"/>
        </w:rPr>
        <w:t xml:space="preserve">招标采购项目（招标编号： 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CGZB202603001</w:t>
      </w:r>
      <w:r>
        <w:rPr>
          <w:rFonts w:hint="eastAsia" w:ascii="仿宋" w:hAnsi="仿宋" w:eastAsia="仿宋" w:cs="仿宋"/>
          <w:sz w:val="24"/>
          <w:szCs w:val="24"/>
        </w:rPr>
        <w:t xml:space="preserve"> ）进行公开招标，现欢迎国内合格的投标人参加本次招标采购活动。</w:t>
      </w:r>
    </w:p>
    <w:p w14:paraId="668D53DA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一、采购内容 ：</w:t>
      </w:r>
    </w:p>
    <w:tbl>
      <w:tblPr>
        <w:tblStyle w:val="34"/>
        <w:tblW w:w="0" w:type="auto"/>
        <w:tblInd w:w="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042"/>
        <w:gridCol w:w="3420"/>
        <w:gridCol w:w="3135"/>
      </w:tblGrid>
      <w:tr w14:paraId="6287037A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1" w:hRule="atLeast"/>
        </w:trPr>
        <w:tc>
          <w:tcPr>
            <w:tcW w:w="3042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2D7A8B8">
            <w:pPr>
              <w:pStyle w:val="32"/>
              <w:snapToGrid w:val="0"/>
              <w:spacing w:before="0" w:beforeAutospacing="0"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招标号</w:t>
            </w:r>
          </w:p>
        </w:tc>
        <w:tc>
          <w:tcPr>
            <w:tcW w:w="3420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4052807">
            <w:pPr>
              <w:pStyle w:val="32"/>
              <w:snapToGrid w:val="0"/>
              <w:spacing w:before="0" w:beforeAutospacing="0" w:after="0" w:afterAutospacing="0" w:line="28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采购内容</w:t>
            </w:r>
          </w:p>
        </w:tc>
        <w:tc>
          <w:tcPr>
            <w:tcW w:w="3135" w:type="dxa"/>
            <w:tcBorders>
              <w:top w:val="single" w:color="auto" w:sz="4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404D3914">
            <w:pPr>
              <w:pStyle w:val="32"/>
              <w:snapToGrid w:val="0"/>
              <w:spacing w:before="0" w:beforeAutospacing="0" w:after="0" w:afterAutospacing="0" w:line="28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最高限价（万元）</w:t>
            </w:r>
          </w:p>
        </w:tc>
      </w:tr>
      <w:tr w14:paraId="66E6E603"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</w:trPr>
        <w:tc>
          <w:tcPr>
            <w:tcW w:w="3042" w:type="dxa"/>
            <w:tcBorders>
              <w:top w:val="single" w:color="DDDDDD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7BCA95CF">
            <w:pPr>
              <w:pStyle w:val="32"/>
              <w:snapToGrid w:val="0"/>
              <w:spacing w:before="0" w:beforeAutospacing="0"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highlight w:val="none"/>
                <w:lang w:val="en-US" w:eastAsia="zh-CN"/>
              </w:rPr>
              <w:t>CGZB202603001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 xml:space="preserve"> 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 xml:space="preserve">  </w:t>
            </w:r>
          </w:p>
        </w:tc>
        <w:tc>
          <w:tcPr>
            <w:tcW w:w="3420" w:type="dxa"/>
            <w:tcBorders>
              <w:top w:val="single" w:color="DDDDDD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38F251F4">
            <w:pPr>
              <w:pStyle w:val="32"/>
              <w:snapToGrid w:val="0"/>
              <w:spacing w:before="0" w:beforeAutospacing="0" w:after="0" w:afterAutospacing="0" w:line="28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202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年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E2车间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变电所增容改造工程招标</w:t>
            </w:r>
          </w:p>
        </w:tc>
        <w:tc>
          <w:tcPr>
            <w:tcW w:w="3135" w:type="dxa"/>
            <w:tcBorders>
              <w:top w:val="single" w:color="DDDDDD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FFFFFF"/>
            <w:vAlign w:val="center"/>
          </w:tcPr>
          <w:p w14:paraId="1078D9A8">
            <w:pPr>
              <w:pStyle w:val="32"/>
              <w:snapToGrid w:val="0"/>
              <w:spacing w:before="0" w:beforeAutospacing="0" w:line="240" w:lineRule="atLeast"/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**</w:t>
            </w:r>
          </w:p>
        </w:tc>
      </w:tr>
    </w:tbl>
    <w:p w14:paraId="22597190">
      <w:pPr>
        <w:pStyle w:val="32"/>
        <w:numPr>
          <w:ilvl w:val="0"/>
          <w:numId w:val="1"/>
        </w:numPr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合格投标人的资格条件：</w:t>
      </w:r>
    </w:p>
    <w:p w14:paraId="46C31875">
      <w:pPr>
        <w:widowControl/>
        <w:spacing w:beforeAutospacing="1" w:afterAutospacing="1"/>
        <w:rPr>
          <w:rFonts w:hint="eastAsia" w:ascii="仿宋" w:hAnsi="仿宋" w:eastAsia="仿宋" w:cs="仿宋"/>
          <w:kern w:val="0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</w:rPr>
        <w:t>1.本项目不允许联合体投标；</w:t>
      </w:r>
    </w:p>
    <w:p w14:paraId="35027D9F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2.合格投标人还要满足的其它资格条件：</w:t>
      </w:r>
    </w:p>
    <w:p w14:paraId="59C6411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1）投标人须具有独立的法人资格；</w:t>
      </w:r>
    </w:p>
    <w:p w14:paraId="68B23224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2）投标人须具有良好的商业信誉和健全的财务会计制度；</w:t>
      </w:r>
    </w:p>
    <w:p w14:paraId="3DEC6E06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3）投标人须具有履行合同所必须的设备和专业技术能力；</w:t>
      </w:r>
    </w:p>
    <w:p w14:paraId="171ECA22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4）投标人须法律、行政法规规定的其他条件；</w:t>
      </w:r>
    </w:p>
    <w:p w14:paraId="12BA658D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三、发放招标文件的时间及方式：</w:t>
      </w:r>
    </w:p>
    <w:p w14:paraId="3B5D9C60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官方信息网站：</w:t>
      </w:r>
      <w:r>
        <w:rPr>
          <w:rFonts w:hint="eastAsia" w:ascii="仿宋" w:hAnsi="仿宋" w:eastAsia="仿宋" w:cs="仿宋"/>
          <w:sz w:val="24"/>
          <w:szCs w:val="24"/>
        </w:rPr>
        <w:fldChar w:fldCharType="begin"/>
      </w:r>
      <w:r>
        <w:rPr>
          <w:rFonts w:hint="eastAsia" w:ascii="仿宋" w:hAnsi="仿宋" w:eastAsia="仿宋" w:cs="仿宋"/>
          <w:sz w:val="24"/>
          <w:szCs w:val="24"/>
        </w:rPr>
        <w:instrText xml:space="preserve"> HYPERLINK "http://www.bltelevator.com.cn/supplier/bidding_online.asp" </w:instrText>
      </w:r>
      <w:r>
        <w:rPr>
          <w:rFonts w:hint="eastAsia" w:ascii="仿宋" w:hAnsi="仿宋" w:eastAsia="仿宋" w:cs="仿宋"/>
          <w:sz w:val="24"/>
          <w:szCs w:val="24"/>
        </w:rPr>
        <w:fldChar w:fldCharType="separate"/>
      </w:r>
      <w:r>
        <w:rPr>
          <w:rFonts w:hint="eastAsia" w:ascii="仿宋" w:hAnsi="仿宋" w:eastAsia="仿宋" w:cs="仿宋"/>
          <w:sz w:val="24"/>
          <w:szCs w:val="24"/>
        </w:rPr>
        <w:t>http://www.bltelevator.com.cn/supplier/bidding_online.asp</w:t>
      </w:r>
      <w:r>
        <w:rPr>
          <w:rFonts w:hint="eastAsia" w:ascii="仿宋" w:hAnsi="仿宋" w:eastAsia="仿宋" w:cs="仿宋"/>
          <w:sz w:val="24"/>
          <w:szCs w:val="24"/>
        </w:rPr>
        <w:fldChar w:fldCharType="end"/>
      </w:r>
      <w:r>
        <w:rPr>
          <w:rFonts w:hint="eastAsia" w:ascii="仿宋" w:hAnsi="仿宋" w:eastAsia="仿宋" w:cs="仿宋"/>
          <w:sz w:val="24"/>
          <w:szCs w:val="24"/>
        </w:rPr>
        <w:t>。</w:t>
      </w:r>
    </w:p>
    <w:p w14:paraId="29A8022F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开标地点：沈阳远大智能工业集团股份有限公司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沈阳市经济技术开发区十六号街27号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2EBEE6F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四、投标保证金。</w:t>
      </w:r>
    </w:p>
    <w:p w14:paraId="787A4CB4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1.投标人在开标前缴纳投标保证金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10万</w:t>
      </w:r>
      <w:r>
        <w:rPr>
          <w:rFonts w:hint="eastAsia" w:ascii="仿宋" w:hAnsi="仿宋" w:eastAsia="仿宋" w:cs="仿宋"/>
          <w:sz w:val="24"/>
          <w:szCs w:val="24"/>
        </w:rPr>
        <w:t>元整，否则视其投标无效。</w:t>
      </w:r>
    </w:p>
    <w:p w14:paraId="680AB9B2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2.投标保证金，以电汇方式缴纳到远大博林特电梯财务。（注：中标未中标的供货商，所缴纳投标保证金30日内原路退回）。缴纳投标保证金后，开标前未到招标现场投标的，保证金不退还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；预中标厂家如不按照中标结果执行的不予退还，望周知。</w:t>
      </w:r>
    </w:p>
    <w:p w14:paraId="2F25496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 xml:space="preserve"> 月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16</w:t>
      </w:r>
      <w:r>
        <w:rPr>
          <w:rFonts w:hint="eastAsia" w:ascii="仿宋" w:hAnsi="仿宋" w:eastAsia="仿宋" w:cs="仿宋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上午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10点</w:t>
      </w:r>
      <w:r>
        <w:rPr>
          <w:rFonts w:hint="eastAsia" w:ascii="仿宋" w:hAnsi="仿宋" w:eastAsia="仿宋" w:cs="仿宋"/>
          <w:sz w:val="24"/>
          <w:szCs w:val="24"/>
        </w:rPr>
        <w:t>前缴纳至以下账户：</w:t>
      </w:r>
    </w:p>
    <w:p w14:paraId="64C8107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公司名称：沈阳远大智能工业集团股份有限公司</w:t>
      </w:r>
    </w:p>
    <w:p w14:paraId="65A7F58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    开户行：建设沈河支行</w:t>
      </w:r>
    </w:p>
    <w:p w14:paraId="5F55794E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    账号：21001480008050000867</w:t>
      </w:r>
    </w:p>
    <w:p w14:paraId="18A5E973">
      <w:pPr>
        <w:pStyle w:val="32"/>
        <w:shd w:val="clear" w:color="auto" w:fill="FFFFFF"/>
        <w:spacing w:before="0" w:beforeAutospacing="0" w:after="210" w:afterAutospacing="0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  注：如在截止时间前没有缴纳投标保证金，则无法参与本项目投标报价。投标保证金缴纳以后下载银行回执单（备注投标编号和招标名称）发送到此邮箱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luo1475136477@163.com</w:t>
      </w:r>
      <w:r>
        <w:rPr>
          <w:rFonts w:hint="eastAsia" w:ascii="仿宋" w:hAnsi="仿宋" w:eastAsia="仿宋" w:cs="仿宋"/>
          <w:sz w:val="24"/>
          <w:szCs w:val="24"/>
        </w:rPr>
        <w:t xml:space="preserve"> ，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>业务联系人：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骆振强</w:t>
      </w:r>
      <w:r>
        <w:rPr>
          <w:rFonts w:hint="eastAsia" w:ascii="仿宋" w:hAnsi="仿宋" w:eastAsia="仿宋" w:cs="仿宋"/>
          <w:color w:val="FF0000"/>
          <w:sz w:val="24"/>
          <w:szCs w:val="24"/>
        </w:rPr>
        <w:t xml:space="preserve">  ，联系电话：</w:t>
      </w:r>
      <w:r>
        <w:rPr>
          <w:rFonts w:hint="eastAsia" w:ascii="仿宋" w:hAnsi="仿宋" w:eastAsia="仿宋" w:cs="仿宋"/>
          <w:color w:val="FF0000"/>
          <w:sz w:val="24"/>
          <w:szCs w:val="24"/>
          <w:lang w:val="en-US" w:eastAsia="zh-CN"/>
        </w:rPr>
        <w:t>13066550616。技术负责人：周丰，电话：13889358932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。</w:t>
      </w:r>
    </w:p>
    <w:p w14:paraId="5209B0C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五、递交投标文件截止及开标时间，递交投标文件及开标方式、开标地点：</w:t>
      </w:r>
    </w:p>
    <w:p w14:paraId="6ABEE49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报名及递交投标文件截止时间：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 xml:space="preserve"> 年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 xml:space="preserve"> 月 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16</w:t>
      </w:r>
      <w:r>
        <w:rPr>
          <w:rFonts w:hint="eastAsia" w:ascii="仿宋" w:hAnsi="仿宋" w:eastAsia="仿宋" w:cs="仿宋"/>
          <w:sz w:val="24"/>
          <w:szCs w:val="24"/>
        </w:rPr>
        <w:t xml:space="preserve"> 日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10:00</w:t>
      </w:r>
      <w:r>
        <w:rPr>
          <w:rFonts w:hint="eastAsia" w:ascii="仿宋" w:hAnsi="仿宋" w:eastAsia="仿宋" w:cs="仿宋"/>
          <w:sz w:val="24"/>
          <w:szCs w:val="24"/>
        </w:rPr>
        <w:t xml:space="preserve"> (北京时间)。</w:t>
      </w:r>
    </w:p>
    <w:p w14:paraId="7BA17526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开标时间：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2026</w:t>
      </w:r>
      <w:r>
        <w:rPr>
          <w:rFonts w:hint="eastAsia" w:ascii="仿宋" w:hAnsi="仿宋" w:eastAsia="仿宋" w:cs="仿宋"/>
          <w:sz w:val="24"/>
          <w:szCs w:val="24"/>
        </w:rPr>
        <w:t>年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 xml:space="preserve"> 月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20</w:t>
      </w:r>
      <w:r>
        <w:rPr>
          <w:rFonts w:hint="eastAsia" w:ascii="仿宋" w:hAnsi="仿宋" w:eastAsia="仿宋" w:cs="仿宋"/>
          <w:sz w:val="24"/>
          <w:szCs w:val="24"/>
        </w:rPr>
        <w:t xml:space="preserve">日   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上午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9：30</w:t>
      </w:r>
      <w:r>
        <w:rPr>
          <w:rFonts w:hint="eastAsia" w:ascii="仿宋" w:hAnsi="仿宋" w:eastAsia="仿宋" w:cs="仿宋"/>
          <w:sz w:val="24"/>
          <w:szCs w:val="24"/>
        </w:rPr>
        <w:t xml:space="preserve"> (北京时间)。</w:t>
      </w:r>
    </w:p>
    <w:p w14:paraId="0FA05230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开标地址：</w:t>
      </w:r>
      <w:r>
        <w:rPr>
          <w:rFonts w:hint="eastAsia" w:ascii="仿宋" w:hAnsi="仿宋" w:eastAsia="仿宋" w:cs="仿宋"/>
          <w:sz w:val="24"/>
          <w:szCs w:val="24"/>
        </w:rPr>
        <w:t>沈阳远大智能工业集团股份有限公司 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szCs w:val="24"/>
        </w:rPr>
        <w:t>沈阳市经济技术开发区十六号街27号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）</w:t>
      </w:r>
    </w:p>
    <w:p w14:paraId="44277E27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开标方式：此次招标，先开技术标，后开商务标。请于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4"/>
        </w:rPr>
        <w:t xml:space="preserve"> 月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16</w:t>
      </w:r>
      <w:r>
        <w:rPr>
          <w:rFonts w:hint="eastAsia" w:ascii="仿宋" w:hAnsi="仿宋" w:eastAsia="仿宋" w:cs="仿宋"/>
          <w:sz w:val="24"/>
          <w:szCs w:val="24"/>
        </w:rPr>
        <w:t>日前将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投标报名表和银行回执单</w:t>
      </w:r>
      <w:r>
        <w:rPr>
          <w:rFonts w:hint="eastAsia" w:ascii="仿宋" w:hAnsi="仿宋" w:eastAsia="仿宋" w:cs="仿宋"/>
          <w:sz w:val="24"/>
          <w:szCs w:val="24"/>
        </w:rPr>
        <w:t>投递邮箱，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未按时间投递的不允许参与项目报价。技术标：由投标人公开讲标的方式进行，经现场评委评估是否符合我司招标条件，如不符合现场告知淘汰无法参与下一轮商务标报价。</w:t>
      </w:r>
      <w:r>
        <w:rPr>
          <w:rFonts w:hint="eastAsia" w:ascii="仿宋" w:hAnsi="仿宋" w:eastAsia="仿宋" w:cs="仿宋"/>
          <w:sz w:val="24"/>
          <w:szCs w:val="24"/>
        </w:rPr>
        <w:t>商务招标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：</w:t>
      </w:r>
      <w:r>
        <w:rPr>
          <w:rFonts w:hint="eastAsia" w:ascii="仿宋" w:hAnsi="仿宋" w:eastAsia="仿宋" w:cs="仿宋"/>
          <w:sz w:val="24"/>
          <w:szCs w:val="24"/>
        </w:rPr>
        <w:t>第一轮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密封</w:t>
      </w:r>
      <w:r>
        <w:rPr>
          <w:rFonts w:hint="eastAsia" w:ascii="仿宋" w:hAnsi="仿宋" w:eastAsia="仿宋" w:cs="仿宋"/>
          <w:sz w:val="24"/>
          <w:szCs w:val="24"/>
        </w:rPr>
        <w:t>报价，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公开总价格和</w:t>
      </w:r>
      <w:r>
        <w:rPr>
          <w:rFonts w:hint="eastAsia" w:ascii="仿宋" w:hAnsi="仿宋" w:eastAsia="仿宋" w:cs="仿宋"/>
          <w:sz w:val="24"/>
          <w:szCs w:val="24"/>
        </w:rPr>
        <w:t>排名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第二轮报价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，公开总价格和</w:t>
      </w:r>
      <w:r>
        <w:rPr>
          <w:rFonts w:hint="eastAsia" w:ascii="仿宋" w:hAnsi="仿宋" w:eastAsia="仿宋" w:cs="仿宋"/>
          <w:sz w:val="24"/>
          <w:szCs w:val="24"/>
        </w:rPr>
        <w:t>排名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；第三轮报价，公开总价格和</w:t>
      </w:r>
      <w:r>
        <w:rPr>
          <w:rFonts w:hint="eastAsia" w:ascii="仿宋" w:hAnsi="仿宋" w:eastAsia="仿宋" w:cs="仿宋"/>
          <w:sz w:val="24"/>
          <w:szCs w:val="24"/>
        </w:rPr>
        <w:t>排名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；</w:t>
      </w:r>
      <w:r>
        <w:rPr>
          <w:rFonts w:hint="eastAsia" w:ascii="仿宋" w:hAnsi="仿宋" w:eastAsia="仿宋" w:cs="仿宋"/>
          <w:sz w:val="24"/>
          <w:szCs w:val="24"/>
        </w:rPr>
        <w:t>最终选定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预中标厂家</w:t>
      </w:r>
      <w:r>
        <w:rPr>
          <w:rFonts w:hint="eastAsia" w:ascii="仿宋" w:hAnsi="仿宋" w:eastAsia="仿宋" w:cs="仿宋"/>
          <w:sz w:val="24"/>
          <w:szCs w:val="24"/>
        </w:rPr>
        <w:t>。（需法人或授权代表参加）。</w:t>
      </w:r>
    </w:p>
    <w:p w14:paraId="167773B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z w:val="24"/>
          <w:szCs w:val="24"/>
        </w:rPr>
        <w:t>递交投标文件：</w:t>
      </w:r>
      <w:r>
        <w:rPr>
          <w:rFonts w:hint="eastAsia" w:ascii="仿宋" w:hAnsi="仿宋" w:eastAsia="仿宋" w:cs="仿宋"/>
          <w:b/>
          <w:bCs/>
          <w:color w:val="FF0000"/>
          <w:sz w:val="24"/>
          <w:szCs w:val="24"/>
        </w:rPr>
        <w:t>现场开标</w:t>
      </w:r>
      <w:r>
        <w:rPr>
          <w:rFonts w:hint="eastAsia" w:ascii="仿宋" w:hAnsi="仿宋" w:eastAsia="仿宋" w:cs="仿宋"/>
          <w:color w:val="FF0000"/>
          <w:sz w:val="24"/>
          <w:szCs w:val="24"/>
          <w:lang w:eastAsia="zh-CN"/>
        </w:rPr>
        <w:t>，请携带公章或合同章。</w:t>
      </w:r>
    </w:p>
    <w:p w14:paraId="260B857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六、采购单位的名称、地址和联系方式：</w:t>
      </w:r>
    </w:p>
    <w:p w14:paraId="2F6A59E3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采购单位：沈阳远大智能工业集团股份有限公司                  </w:t>
      </w:r>
    </w:p>
    <w:p w14:paraId="69312F02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单位地址：沈阳市经济技术开发区十六号街27号</w:t>
      </w:r>
    </w:p>
    <w:p w14:paraId="1B9A7D38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联 系 人：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骆振强</w:t>
      </w:r>
      <w:r>
        <w:rPr>
          <w:rFonts w:hint="eastAsia" w:ascii="仿宋" w:hAnsi="仿宋" w:eastAsia="仿宋" w:cs="仿宋"/>
          <w:sz w:val="24"/>
          <w:szCs w:val="24"/>
        </w:rPr>
        <w:t>  </w:t>
      </w:r>
    </w:p>
    <w:p w14:paraId="26030657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报名邮箱：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luo1475136477@163.com</w:t>
      </w:r>
    </w:p>
    <w:p w14:paraId="1206CBCC">
      <w:pPr>
        <w:pStyle w:val="32"/>
        <w:shd w:val="clear" w:color="auto" w:fill="FFFFFF"/>
        <w:spacing w:before="0" w:beforeAutospacing="0" w:after="210" w:afterAutospacing="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联系电话： 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13066550616</w:t>
      </w:r>
      <w:bookmarkStart w:id="0" w:name="_GoBack"/>
      <w:bookmarkEnd w:id="0"/>
    </w:p>
    <w:p w14:paraId="000E7B63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09E11BD7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70B1D902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65B5D216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3AB2F0EE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2390D168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36C0F973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210E7838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01556749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0435E9AE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</w:rPr>
      </w:pPr>
    </w:p>
    <w:p w14:paraId="73149CA4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</w:p>
    <w:p w14:paraId="4ABD2752">
      <w:pPr>
        <w:autoSpaceDE w:val="0"/>
        <w:autoSpaceDN w:val="0"/>
        <w:adjustRightInd w:val="0"/>
        <w:spacing w:line="360" w:lineRule="auto"/>
        <w:rPr>
          <w:rFonts w:hint="eastAsia" w:ascii="仿宋" w:hAnsi="仿宋" w:eastAsia="仿宋" w:cs="仿宋"/>
          <w:kern w:val="0"/>
          <w:sz w:val="24"/>
          <w:szCs w:val="24"/>
          <w:lang w:val="en-US" w:eastAsia="zh-CN"/>
        </w:rPr>
      </w:pPr>
    </w:p>
    <w:p w14:paraId="4F8ADB78">
      <w:pPr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kern w:val="0"/>
          <w:sz w:val="28"/>
          <w:szCs w:val="28"/>
          <w:lang w:val="en-US" w:eastAsia="zh-CN"/>
        </w:rPr>
        <w:t>1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、</w:t>
      </w:r>
      <w:r>
        <w:rPr>
          <w:rFonts w:hint="eastAsia" w:ascii="仿宋" w:hAnsi="仿宋" w:eastAsia="仿宋" w:cs="仿宋"/>
          <w:sz w:val="28"/>
          <w:szCs w:val="28"/>
        </w:rPr>
        <w:t>工程技术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要求</w:t>
      </w:r>
    </w:p>
    <w:p w14:paraId="672E6B14">
      <w:pPr>
        <w:rPr>
          <w:rFonts w:hint="eastAsia" w:ascii="仿宋" w:hAnsi="仿宋" w:eastAsia="仿宋" w:cs="仿宋"/>
          <w:sz w:val="28"/>
          <w:szCs w:val="28"/>
        </w:rPr>
      </w:pPr>
    </w:p>
    <w:p w14:paraId="7E584C27">
      <w:pPr>
        <w:pStyle w:val="2"/>
        <w:jc w:val="center"/>
        <w:rPr>
          <w:rFonts w:hint="eastAsia" w:ascii="仿宋" w:hAnsi="仿宋" w:eastAsia="仿宋" w:cs="仿宋"/>
          <w:b/>
          <w:bCs w:val="0"/>
          <w:sz w:val="36"/>
          <w:szCs w:val="52"/>
        </w:rPr>
      </w:pPr>
      <w:r>
        <w:rPr>
          <w:rFonts w:hint="eastAsia" w:ascii="仿宋" w:hAnsi="仿宋" w:eastAsia="仿宋" w:cs="仿宋"/>
          <w:b/>
          <w:bCs w:val="0"/>
          <w:sz w:val="36"/>
          <w:szCs w:val="52"/>
          <w:lang w:val="en-US" w:eastAsia="zh-CN"/>
        </w:rPr>
        <w:t>E2车间</w:t>
      </w:r>
      <w:r>
        <w:rPr>
          <w:rFonts w:hint="eastAsia" w:ascii="仿宋" w:hAnsi="仿宋" w:eastAsia="仿宋" w:cs="仿宋"/>
          <w:b/>
          <w:bCs w:val="0"/>
          <w:sz w:val="36"/>
          <w:szCs w:val="52"/>
        </w:rPr>
        <w:t>变电所增容改造工程技术规范</w:t>
      </w:r>
    </w:p>
    <w:p w14:paraId="51C4ED2F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1. 项目概况与改造范围</w:t>
      </w:r>
    </w:p>
    <w:p w14:paraId="30024F4A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1.1 项目目标</w:t>
      </w:r>
    </w:p>
    <w:p w14:paraId="34454EE4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本项目旨在将现有变电所总容量从1000KVA增容至</w:t>
      </w:r>
      <w:r>
        <w:rPr>
          <w:rFonts w:hint="eastAsia" w:ascii="仿宋" w:hAnsi="仿宋" w:eastAsia="仿宋" w:cs="仿宋"/>
          <w:lang w:val="en-US" w:eastAsia="zh-CN"/>
        </w:rPr>
        <w:t>3150</w:t>
      </w:r>
      <w:r>
        <w:rPr>
          <w:rFonts w:hint="eastAsia" w:ascii="仿宋" w:hAnsi="仿宋" w:eastAsia="仿宋" w:cs="仿宋"/>
        </w:rPr>
        <w:t>KVA，以满足日益增长的用电负荷需求，保障供电系统的稳定性和可靠性。</w:t>
      </w:r>
    </w:p>
    <w:p w14:paraId="6A38A81B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1.2 改造范围</w:t>
      </w:r>
    </w:p>
    <w:p w14:paraId="79DFBEF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本次改造为交钥匙工程，涵盖从方案设计、设备采购、安装施工、试验调试直至验收送电的全过程。具体包括但不限于：</w:t>
      </w:r>
    </w:p>
    <w:p w14:paraId="091C2E29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更换或新增变压器及其附属设备；</w:t>
      </w:r>
    </w:p>
    <w:p w14:paraId="6EC0E1A5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改造高低压配电系统，包括开关柜、断路器等设备的更换与新增；</w:t>
      </w:r>
    </w:p>
    <w:p w14:paraId="2CDEF676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更新继电保护</w:t>
      </w:r>
      <w:r>
        <w:rPr>
          <w:rFonts w:hint="eastAsia" w:ascii="仿宋" w:hAnsi="仿宋" w:eastAsia="仿宋" w:cs="仿宋"/>
          <w:lang w:val="en-US" w:eastAsia="zh-CN"/>
        </w:rPr>
        <w:t>及</w:t>
      </w:r>
      <w:r>
        <w:rPr>
          <w:rFonts w:hint="eastAsia" w:ascii="仿宋" w:hAnsi="仿宋" w:eastAsia="仿宋" w:cs="仿宋"/>
        </w:rPr>
        <w:t>自动化及装置；</w:t>
      </w:r>
    </w:p>
    <w:p w14:paraId="153FDC97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敷设</w:t>
      </w:r>
      <w:r>
        <w:rPr>
          <w:rFonts w:hint="eastAsia" w:ascii="仿宋" w:hAnsi="仿宋" w:eastAsia="仿宋" w:cs="仿宋"/>
          <w:lang w:val="en-US" w:eastAsia="zh-CN"/>
        </w:rPr>
        <w:t>高低压</w:t>
      </w:r>
      <w:r>
        <w:rPr>
          <w:rFonts w:hint="eastAsia" w:ascii="仿宋" w:hAnsi="仿宋" w:eastAsia="仿宋" w:cs="仿宋"/>
        </w:rPr>
        <w:t>相关电缆</w:t>
      </w:r>
      <w:r>
        <w:rPr>
          <w:rFonts w:hint="eastAsia" w:ascii="仿宋" w:hAnsi="仿宋" w:eastAsia="仿宋" w:cs="仿宋"/>
          <w:lang w:eastAsia="zh-CN"/>
        </w:rPr>
        <w:t>、</w:t>
      </w:r>
      <w:r>
        <w:rPr>
          <w:rFonts w:hint="eastAsia" w:ascii="仿宋" w:hAnsi="仿宋" w:eastAsia="仿宋" w:cs="仿宋"/>
          <w:lang w:val="en-US" w:eastAsia="zh-CN"/>
        </w:rPr>
        <w:t>铜排</w:t>
      </w:r>
      <w:r>
        <w:rPr>
          <w:rFonts w:hint="eastAsia" w:ascii="仿宋" w:hAnsi="仿宋" w:eastAsia="仿宋" w:cs="仿宋"/>
        </w:rPr>
        <w:t>及桥架；</w:t>
      </w:r>
    </w:p>
    <w:p w14:paraId="66E59D63">
      <w:pPr>
        <w:numPr>
          <w:ilvl w:val="0"/>
          <w:numId w:val="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系统调试、试验及验收。</w:t>
      </w:r>
    </w:p>
    <w:p w14:paraId="06BF872F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 主要技术要求</w:t>
      </w:r>
    </w:p>
    <w:p w14:paraId="4C56D429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2.1 变压器</w:t>
      </w:r>
    </w:p>
    <w:p w14:paraId="45BC920A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2.1.1 规格与型号</w:t>
      </w:r>
    </w:p>
    <w:p w14:paraId="4E98B554">
      <w:pPr>
        <w:ind w:firstLine="42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将1</w:t>
      </w:r>
      <w:r>
        <w:rPr>
          <w:rFonts w:hint="eastAsia" w:ascii="仿宋" w:hAnsi="仿宋" w:eastAsia="仿宋" w:cs="仿宋"/>
        </w:rPr>
        <w:t>台1000KVA节能型三相干式变压器，型号为SCB13-1000KVA/10kV</w:t>
      </w:r>
      <w:r>
        <w:rPr>
          <w:rFonts w:hint="eastAsia" w:ascii="仿宋" w:hAnsi="仿宋" w:eastAsia="仿宋" w:cs="仿宋"/>
          <w:lang w:val="en-US" w:eastAsia="zh-CN"/>
        </w:rPr>
        <w:t>更换为</w:t>
      </w:r>
      <w:r>
        <w:rPr>
          <w:rFonts w:hint="eastAsia" w:ascii="仿宋" w:hAnsi="仿宋" w:eastAsia="仿宋" w:cs="仿宋"/>
        </w:rPr>
        <w:t>1台</w:t>
      </w:r>
      <w:r>
        <w:rPr>
          <w:rFonts w:hint="eastAsia" w:ascii="仿宋" w:hAnsi="仿宋" w:eastAsia="仿宋" w:cs="仿宋"/>
          <w:lang w:val="en-US" w:eastAsia="zh-CN"/>
        </w:rPr>
        <w:t>3150</w:t>
      </w:r>
      <w:r>
        <w:rPr>
          <w:rFonts w:hint="eastAsia" w:ascii="仿宋" w:hAnsi="仿宋" w:eastAsia="仿宋" w:cs="仿宋"/>
        </w:rPr>
        <w:t>KVA节能型三相干式变压器，型号为SCB13-</w:t>
      </w:r>
      <w:r>
        <w:rPr>
          <w:rFonts w:hint="eastAsia" w:ascii="仿宋" w:hAnsi="仿宋" w:eastAsia="仿宋" w:cs="仿宋"/>
          <w:lang w:val="en-US" w:eastAsia="zh-CN"/>
        </w:rPr>
        <w:t>315</w:t>
      </w:r>
      <w:r>
        <w:rPr>
          <w:rFonts w:hint="eastAsia" w:ascii="仿宋" w:hAnsi="仿宋" w:eastAsia="仿宋" w:cs="仿宋"/>
        </w:rPr>
        <w:t>0KVA/10kV。变压器应符合GB/T 10228《干式电力变压器技术参数和要求》的规定，其能效等级不低于国家现行标准的二级能效。</w:t>
      </w:r>
    </w:p>
    <w:p w14:paraId="345E2E13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2.1.2 技术参数</w:t>
      </w:r>
    </w:p>
    <w:p w14:paraId="2AAA9A43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额定容量：单台</w:t>
      </w:r>
      <w:r>
        <w:rPr>
          <w:rFonts w:hint="eastAsia" w:ascii="仿宋" w:hAnsi="仿宋" w:eastAsia="仿宋" w:cs="仿宋"/>
          <w:lang w:val="en-US" w:eastAsia="zh-CN"/>
        </w:rPr>
        <w:t>3150</w:t>
      </w:r>
      <w:r>
        <w:rPr>
          <w:rFonts w:hint="eastAsia" w:ascii="仿宋" w:hAnsi="仿宋" w:eastAsia="仿宋" w:cs="仿宋"/>
        </w:rPr>
        <w:t>KVA</w:t>
      </w:r>
    </w:p>
    <w:p w14:paraId="2FC2EEE1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额定电压：高压侧10kV±2×2.5%，低压侧0.4kV</w:t>
      </w:r>
    </w:p>
    <w:p w14:paraId="091DE835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联结组别：Dyn11</w:t>
      </w:r>
    </w:p>
    <w:p w14:paraId="534CAAFE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冷却方式：AN（空气自冷）或AF（强迫风冷）</w:t>
      </w:r>
    </w:p>
    <w:p w14:paraId="3080106F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短路阻抗：6%（</w:t>
      </w:r>
      <w:r>
        <w:rPr>
          <w:rFonts w:hint="eastAsia" w:ascii="仿宋" w:hAnsi="仿宋" w:eastAsia="仿宋" w:cs="仿宋"/>
          <w:lang w:val="en-US" w:eastAsia="zh-CN"/>
        </w:rPr>
        <w:t>3150</w:t>
      </w:r>
      <w:r>
        <w:rPr>
          <w:rFonts w:hint="eastAsia" w:ascii="仿宋" w:hAnsi="仿宋" w:eastAsia="仿宋" w:cs="仿宋"/>
        </w:rPr>
        <w:t>KVA）或6%~8%（2000KVA，具体按厂家标准）</w:t>
      </w:r>
    </w:p>
    <w:p w14:paraId="0D7B1A04">
      <w:pPr>
        <w:numPr>
          <w:ilvl w:val="0"/>
          <w:numId w:val="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温升限值：绕组100K，铁心120K（AN方式下）</w:t>
      </w:r>
    </w:p>
    <w:p w14:paraId="305F6C4B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2.2 高压配电系统</w:t>
      </w:r>
    </w:p>
    <w:p w14:paraId="27AA5B7B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2.2.1 配置</w:t>
      </w:r>
    </w:p>
    <w:p w14:paraId="2F33E29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根据增容后</w:t>
      </w:r>
      <w:r>
        <w:rPr>
          <w:rFonts w:hint="eastAsia" w:ascii="仿宋" w:hAnsi="仿宋" w:eastAsia="仿宋" w:cs="仿宋"/>
          <w:lang w:val="en-US" w:eastAsia="zh-CN"/>
        </w:rPr>
        <w:t>3150</w:t>
      </w:r>
      <w:r>
        <w:rPr>
          <w:rFonts w:hint="eastAsia" w:ascii="仿宋" w:hAnsi="仿宋" w:eastAsia="仿宋" w:cs="仿宋"/>
        </w:rPr>
        <w:t>KVA的容量需求及现有系统情况，新增或更换以下高压开关柜：</w:t>
      </w:r>
    </w:p>
    <w:p w14:paraId="27B66721">
      <w:pPr>
        <w:numPr>
          <w:ilvl w:val="0"/>
          <w:numId w:val="4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进线柜：</w:t>
      </w:r>
      <w:r>
        <w:rPr>
          <w:rFonts w:hint="eastAsia" w:ascii="仿宋" w:hAnsi="仿宋" w:eastAsia="仿宋" w:cs="仿宋"/>
          <w:lang w:val="en-US" w:eastAsia="zh-CN"/>
        </w:rPr>
        <w:t>1</w:t>
      </w:r>
      <w:r>
        <w:rPr>
          <w:rFonts w:hint="eastAsia" w:ascii="仿宋" w:hAnsi="仿宋" w:eastAsia="仿宋" w:cs="仿宋"/>
        </w:rPr>
        <w:t>面内装</w:t>
      </w:r>
      <w:r>
        <w:rPr>
          <w:rFonts w:hint="eastAsia" w:ascii="仿宋" w:hAnsi="仿宋" w:eastAsia="仿宋" w:cs="仿宋"/>
          <w:lang w:val="en-US" w:eastAsia="zh-CN"/>
        </w:rPr>
        <w:t>隔离开关</w:t>
      </w:r>
      <w:r>
        <w:rPr>
          <w:rFonts w:hint="eastAsia" w:ascii="仿宋" w:hAnsi="仿宋" w:eastAsia="仿宋" w:cs="仿宋"/>
        </w:rPr>
        <w:t>，额定电流630A，额定短路开断电流25kA。</w:t>
      </w:r>
    </w:p>
    <w:p w14:paraId="6D83449A">
      <w:pPr>
        <w:numPr>
          <w:ilvl w:val="0"/>
          <w:numId w:val="4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出线柜：</w:t>
      </w:r>
      <w:r>
        <w:rPr>
          <w:rFonts w:hint="eastAsia" w:ascii="仿宋" w:hAnsi="仿宋" w:eastAsia="仿宋" w:cs="仿宋"/>
          <w:lang w:val="en-US" w:eastAsia="zh-CN"/>
        </w:rPr>
        <w:t>1</w:t>
      </w:r>
      <w:r>
        <w:rPr>
          <w:rFonts w:hint="eastAsia" w:ascii="仿宋" w:hAnsi="仿宋" w:eastAsia="仿宋" w:cs="仿宋"/>
        </w:rPr>
        <w:t>面内装真空断路器，额定电流200A，额定短路开断电流25kA。</w:t>
      </w:r>
    </w:p>
    <w:p w14:paraId="77EED227">
      <w:pPr>
        <w:numPr>
          <w:ilvl w:val="0"/>
          <w:numId w:val="4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所有高压开关柜应采用金属铠装移开式（KYN28A-12型），防护等级不低于IP4X。</w:t>
      </w:r>
    </w:p>
    <w:p w14:paraId="43F72BB7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2.2.2 继电保护</w:t>
      </w:r>
    </w:p>
    <w:p w14:paraId="2ACE111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继电保护装置应采用微机型，具备完善的保护功能，并按新容量</w:t>
      </w:r>
      <w:r>
        <w:rPr>
          <w:rFonts w:hint="eastAsia" w:ascii="仿宋" w:hAnsi="仿宋" w:eastAsia="仿宋" w:cs="仿宋"/>
          <w:lang w:val="en-US" w:eastAsia="zh-CN"/>
        </w:rPr>
        <w:t>3150</w:t>
      </w:r>
      <w:r>
        <w:rPr>
          <w:rFonts w:hint="eastAsia" w:ascii="仿宋" w:hAnsi="仿宋" w:eastAsia="仿宋" w:cs="仿宋"/>
        </w:rPr>
        <w:t>KVA进行整定。具体保护配置如下：</w:t>
      </w:r>
    </w:p>
    <w:p w14:paraId="743CD610">
      <w:pPr>
        <w:numPr>
          <w:ilvl w:val="0"/>
          <w:numId w:val="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进线柜：配置过流保护、速断保护、零序保护、低电压保护等。</w:t>
      </w:r>
    </w:p>
    <w:p w14:paraId="2EFFBD9A">
      <w:pPr>
        <w:numPr>
          <w:ilvl w:val="0"/>
          <w:numId w:val="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出线柜（变压器回路）：配置差动保护（容量</w:t>
      </w:r>
      <w:r>
        <w:rPr>
          <w:rFonts w:hint="eastAsia" w:ascii="仿宋" w:hAnsi="仿宋" w:eastAsia="仿宋" w:cs="仿宋"/>
          <w:lang w:val="en-US" w:eastAsia="zh-CN"/>
        </w:rPr>
        <w:t>3150</w:t>
      </w:r>
      <w:r>
        <w:rPr>
          <w:rFonts w:hint="eastAsia" w:ascii="仿宋" w:hAnsi="仿宋" w:eastAsia="仿宋" w:cs="仿宋"/>
        </w:rPr>
        <w:t>KVA及以上变压器）、过流保护、速断保护、温度保护、瓦斯保护（油浸式变压器）等。</w:t>
      </w:r>
    </w:p>
    <w:p w14:paraId="2C94B7CA">
      <w:pPr>
        <w:numPr>
          <w:ilvl w:val="0"/>
          <w:numId w:val="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保护装置应满足DL/T 478《静态继电保护及安全自动装置通用技术条件》的要求，动作准确可靠</w:t>
      </w:r>
      <w:r>
        <w:rPr>
          <w:rFonts w:hint="eastAsia" w:ascii="仿宋" w:hAnsi="仿宋" w:eastAsia="仿宋" w:cs="仿宋"/>
          <w:lang w:eastAsia="zh-CN"/>
        </w:rPr>
        <w:t>。</w:t>
      </w:r>
    </w:p>
    <w:p w14:paraId="34C4915C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2.3 低压配电系统</w:t>
      </w:r>
    </w:p>
    <w:p w14:paraId="0A55AEA6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2.3.1 配置</w:t>
      </w:r>
    </w:p>
    <w:p w14:paraId="12F66851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根据增容后容量，增容或更换低压配电柜，采用GGD型开关柜，主要包括：</w:t>
      </w:r>
    </w:p>
    <w:p w14:paraId="391635DF">
      <w:pPr>
        <w:numPr>
          <w:ilvl w:val="0"/>
          <w:numId w:val="6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进线柜：</w:t>
      </w:r>
      <w:r>
        <w:rPr>
          <w:rFonts w:hint="eastAsia" w:ascii="仿宋" w:hAnsi="仿宋" w:eastAsia="仿宋" w:cs="仿宋"/>
          <w:lang w:val="en-US" w:eastAsia="zh-CN"/>
        </w:rPr>
        <w:t>1</w:t>
      </w:r>
      <w:r>
        <w:rPr>
          <w:rFonts w:hint="eastAsia" w:ascii="仿宋" w:hAnsi="仿宋" w:eastAsia="仿宋" w:cs="仿宋"/>
        </w:rPr>
        <w:t>面，内装框架式断路器。</w:t>
      </w:r>
    </w:p>
    <w:p w14:paraId="4A81B542">
      <w:pPr>
        <w:numPr>
          <w:ilvl w:val="0"/>
          <w:numId w:val="6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电容补偿柜：</w:t>
      </w:r>
      <w:r>
        <w:rPr>
          <w:rFonts w:hint="eastAsia" w:ascii="仿宋" w:hAnsi="仿宋" w:eastAsia="仿宋" w:cs="仿宋"/>
          <w:lang w:val="en-US" w:eastAsia="zh-CN"/>
        </w:rPr>
        <w:t>2</w:t>
      </w:r>
      <w:r>
        <w:rPr>
          <w:rFonts w:hint="eastAsia" w:ascii="仿宋" w:hAnsi="仿宋" w:eastAsia="仿宋" w:cs="仿宋"/>
        </w:rPr>
        <w:t>面，采用自动补偿方式，补偿容量按变压器容量的15%~30%配置，约300kvar~600kvar，分相补偿，确保功率因数在0.95以上（滞后）。</w:t>
      </w:r>
    </w:p>
    <w:p w14:paraId="2C6BB628">
      <w:pPr>
        <w:numPr>
          <w:ilvl w:val="0"/>
          <w:numId w:val="6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馈出柜：3面.更换框架式断路器。</w:t>
      </w:r>
    </w:p>
    <w:p w14:paraId="59647A59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2.3.2 关键元件参数</w:t>
      </w:r>
    </w:p>
    <w:p w14:paraId="7C227E39">
      <w:pPr>
        <w:numPr>
          <w:ilvl w:val="0"/>
          <w:numId w:val="7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低压总断路器（进线柜）：额定电流3200A，分断能力50kA（有效值），具备过载长延时、短路短延时、短路瞬时三段保护功能，带电动操作机构及辅助触点。</w:t>
      </w:r>
    </w:p>
    <w:p w14:paraId="18FFF19B">
      <w:pPr>
        <w:numPr>
          <w:ilvl w:val="0"/>
          <w:numId w:val="7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电容补偿柜：采用智能型电容器，额定电压0.45kV，单台容量20kvar或30kvar，配置电抗器抑制谐波，电抗率根据系统谐波情况选择（通常为4.5%或7%）。</w:t>
      </w:r>
    </w:p>
    <w:p w14:paraId="02CE3901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</w:t>
      </w:r>
      <w:r>
        <w:rPr>
          <w:rFonts w:hint="eastAsia" w:ascii="仿宋" w:hAnsi="仿宋" w:eastAsia="仿宋" w:cs="仿宋"/>
          <w:lang w:val="en-US" w:eastAsia="zh-CN"/>
        </w:rPr>
        <w:t>4</w:t>
      </w:r>
      <w:r>
        <w:rPr>
          <w:rFonts w:hint="eastAsia" w:ascii="仿宋" w:hAnsi="仿宋" w:eastAsia="仿宋" w:cs="仿宋"/>
        </w:rPr>
        <w:t xml:space="preserve"> 计量装置</w:t>
      </w:r>
    </w:p>
    <w:p w14:paraId="0AE9999D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2.</w:t>
      </w:r>
      <w:r>
        <w:rPr>
          <w:rFonts w:hint="eastAsia" w:ascii="仿宋" w:hAnsi="仿宋" w:eastAsia="仿宋" w:cs="仿宋"/>
          <w:lang w:val="en-US" w:eastAsia="zh-CN"/>
        </w:rPr>
        <w:t>4</w:t>
      </w:r>
      <w:r>
        <w:rPr>
          <w:rFonts w:hint="eastAsia" w:ascii="仿宋" w:hAnsi="仿宋" w:eastAsia="仿宋" w:cs="仿宋"/>
        </w:rPr>
        <w:t>.</w:t>
      </w:r>
      <w:r>
        <w:rPr>
          <w:rFonts w:hint="eastAsia" w:ascii="仿宋" w:hAnsi="仿宋" w:eastAsia="仿宋" w:cs="仿宋"/>
          <w:lang w:val="en-US" w:eastAsia="zh-CN"/>
        </w:rPr>
        <w:t>1</w:t>
      </w:r>
      <w:r>
        <w:rPr>
          <w:rFonts w:hint="eastAsia" w:ascii="仿宋" w:hAnsi="仿宋" w:eastAsia="仿宋" w:cs="仿宋"/>
        </w:rPr>
        <w:t xml:space="preserve"> 互感器</w:t>
      </w:r>
    </w:p>
    <w:p w14:paraId="77BB954D">
      <w:pPr>
        <w:numPr>
          <w:ilvl w:val="0"/>
          <w:numId w:val="8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电流互感器（CT）：型号LZZBJ9-10，变比根据变压器额定电流确定（例如2000KVA变压器，一次额定电流约115.47A，CT变比可选用150/5A），准确度等级0.2S级，额定容量20VA，短路电流倍数满足系统要求。</w:t>
      </w:r>
    </w:p>
    <w:p w14:paraId="61CD6F70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 施工、试验与验收要求</w:t>
      </w:r>
    </w:p>
    <w:p w14:paraId="0655842C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3.1 施工标准与规范</w:t>
      </w:r>
    </w:p>
    <w:p w14:paraId="5FBDD3CA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本工程的设计、材料采购、施工安装及验收必须严格遵守国家及电力行业现行的最新标准、规范和规程，主要包括但不限于：</w:t>
      </w:r>
    </w:p>
    <w:p w14:paraId="66AAA185">
      <w:pPr>
        <w:numPr>
          <w:ilvl w:val="0"/>
          <w:numId w:val="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GB 50052《供配电系统设计规范》</w:t>
      </w:r>
    </w:p>
    <w:p w14:paraId="4F7289DA">
      <w:pPr>
        <w:numPr>
          <w:ilvl w:val="0"/>
          <w:numId w:val="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GB 50054《低压配电设计规范》</w:t>
      </w:r>
    </w:p>
    <w:p w14:paraId="24FA557F">
      <w:pPr>
        <w:numPr>
          <w:ilvl w:val="0"/>
          <w:numId w:val="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GB 50060《3-110kV高压配电装置设计规范》</w:t>
      </w:r>
    </w:p>
    <w:p w14:paraId="718386F7">
      <w:pPr>
        <w:numPr>
          <w:ilvl w:val="0"/>
          <w:numId w:val="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GB 50150《电气装置安装工程 电气设备交接试验标准》</w:t>
      </w:r>
    </w:p>
    <w:p w14:paraId="5F71AFD4">
      <w:pPr>
        <w:numPr>
          <w:ilvl w:val="0"/>
          <w:numId w:val="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DL/T 544《电力通信运行管理规程》</w:t>
      </w:r>
    </w:p>
    <w:p w14:paraId="68F6A2DA">
      <w:pPr>
        <w:numPr>
          <w:ilvl w:val="0"/>
          <w:numId w:val="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DL/T 572《电力变压器运行规程》</w:t>
      </w:r>
    </w:p>
    <w:p w14:paraId="14B51FB1">
      <w:pPr>
        <w:numPr>
          <w:ilvl w:val="0"/>
          <w:numId w:val="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国家电网公司及当地供电部门的相关规定和要求。</w:t>
      </w:r>
    </w:p>
    <w:p w14:paraId="2F6496B8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3.2 关键试验项目及要求</w:t>
      </w:r>
    </w:p>
    <w:p w14:paraId="464845D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工程竣工后，必须按规范要求进行全面的电气交接试验，并提交详细的试验报告。主要试验项目如下：</w:t>
      </w:r>
    </w:p>
    <w:p w14:paraId="4A50FE05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3.2.1 变压器试验</w:t>
      </w:r>
    </w:p>
    <w:p w14:paraId="6DBE5A7F">
      <w:pPr>
        <w:numPr>
          <w:ilvl w:val="0"/>
          <w:numId w:val="10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绕组直流电阻测量：各相绕组电阻值的相互差值应小于平均值的4%（线间）或2%（相间）。</w:t>
      </w:r>
    </w:p>
    <w:p w14:paraId="74DEB2CE">
      <w:pPr>
        <w:numPr>
          <w:ilvl w:val="0"/>
          <w:numId w:val="10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变比测量：额定分接下的变比与设计值的偏差不应大于±0.5%。</w:t>
      </w:r>
    </w:p>
    <w:p w14:paraId="266AE80D">
      <w:pPr>
        <w:numPr>
          <w:ilvl w:val="0"/>
          <w:numId w:val="10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绝缘电阻测量：采用2500V兆欧表，高压对低压及地的绝缘电阻不应低于1000MΩ，低压对高压及地的绝缘电阻不应低于500MΩ。</w:t>
      </w:r>
    </w:p>
    <w:p w14:paraId="7341CD35">
      <w:pPr>
        <w:numPr>
          <w:ilvl w:val="0"/>
          <w:numId w:val="10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交流耐压试验：高压绕组对低压绕组及地施加35kV电压，持续1min，应无击穿、闪络现象；低压绕组对高压绕组及地施加3kV电压，持续1min，应无击穿、闪络现象。</w:t>
      </w:r>
    </w:p>
    <w:p w14:paraId="2346B94B">
      <w:pPr>
        <w:numPr>
          <w:ilvl w:val="0"/>
          <w:numId w:val="10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局部放电测量：在1.73倍额定电压下，局部放电量不应大于5pc（干式变压器）。</w:t>
      </w:r>
    </w:p>
    <w:p w14:paraId="56DAE975">
      <w:pPr>
        <w:numPr>
          <w:ilvl w:val="0"/>
          <w:numId w:val="10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温度传感器及冷却系统试验：温度传感器应动作准确，冷却风扇、潜油泵等运转正常。</w:t>
      </w:r>
    </w:p>
    <w:p w14:paraId="6CAF39B8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3.2.2 高压开关柜试验</w:t>
      </w:r>
    </w:p>
    <w:p w14:paraId="05B84014">
      <w:pPr>
        <w:numPr>
          <w:ilvl w:val="0"/>
          <w:numId w:val="11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绝缘电阻测量：各柜内设备绝缘电阻应符合相关标准要求。</w:t>
      </w:r>
    </w:p>
    <w:p w14:paraId="46D7288A">
      <w:pPr>
        <w:numPr>
          <w:ilvl w:val="0"/>
          <w:numId w:val="11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交流耐压试验：对母线、断路器断口及隔离开关断口分别施加42kV电压，持续1min，应无击穿、闪络现象。</w:t>
      </w:r>
    </w:p>
    <w:p w14:paraId="32C98895">
      <w:pPr>
        <w:numPr>
          <w:ilvl w:val="0"/>
          <w:numId w:val="11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继电保护装置试验：模拟各种故障状态，检验保护装置的动作值、动作时间及逻辑关系是否符合整定要求，动作应准确可靠。</w:t>
      </w:r>
    </w:p>
    <w:p w14:paraId="2642406D">
      <w:pPr>
        <w:numPr>
          <w:ilvl w:val="0"/>
          <w:numId w:val="11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开关特性试验：测量断路器的分合闸时间、分合闸速度、触头弹跳时间等参数，应符合产品技术要求。</w:t>
      </w:r>
    </w:p>
    <w:p w14:paraId="0D1AA592">
      <w:pPr>
        <w:numPr>
          <w:ilvl w:val="0"/>
          <w:numId w:val="11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操作机构试验：手动及电动操作机构应动作灵活，无卡涩现象，辅助触点切换准确可靠。</w:t>
      </w:r>
    </w:p>
    <w:p w14:paraId="02D5D711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3.2.3 高压电缆试验</w:t>
      </w:r>
    </w:p>
    <w:p w14:paraId="0FFD3D9F">
      <w:pPr>
        <w:numPr>
          <w:ilvl w:val="0"/>
          <w:numId w:val="1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绝缘电阻测量：采用2500V兆欧表，绝缘电阻值不应低于1000MΩ·km。</w:t>
      </w:r>
    </w:p>
    <w:p w14:paraId="046542BD">
      <w:pPr>
        <w:numPr>
          <w:ilvl w:val="0"/>
          <w:numId w:val="1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交流耐压试验：对于10kV交联聚乙烯绝缘电缆，采用20Hz~300Hz变频串联谐振耐压试验装置，施加30.5kV电压，持续60min，应无击穿、闪络现象。</w:t>
      </w:r>
    </w:p>
    <w:p w14:paraId="74A230E4">
      <w:pPr>
        <w:numPr>
          <w:ilvl w:val="0"/>
          <w:numId w:val="1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局部放电测量：在1.73倍额定电压下，局部放电量不应大于10pc。</w:t>
      </w:r>
    </w:p>
    <w:p w14:paraId="6B0D5937">
      <w:pPr>
        <w:numPr>
          <w:ilvl w:val="0"/>
          <w:numId w:val="12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相位检查：电缆两端相位应一致。</w:t>
      </w:r>
    </w:p>
    <w:p w14:paraId="7E5978BC">
      <w:pPr>
        <w:pStyle w:val="5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3.2.4 低压配电装置试验</w:t>
      </w:r>
    </w:p>
    <w:p w14:paraId="4836CCFC">
      <w:pPr>
        <w:numPr>
          <w:ilvl w:val="0"/>
          <w:numId w:val="1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绝缘电阻测量：采用500V兆欧表，绝缘电阻不应低于1MΩ。</w:t>
      </w:r>
    </w:p>
    <w:p w14:paraId="336C720C">
      <w:pPr>
        <w:numPr>
          <w:ilvl w:val="0"/>
          <w:numId w:val="1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工频耐压试验：施加2500V电压，持续1min，应无击穿、闪络现象（对于400V及以下设备）。</w:t>
      </w:r>
    </w:p>
    <w:p w14:paraId="34CDBF44">
      <w:pPr>
        <w:numPr>
          <w:ilvl w:val="0"/>
          <w:numId w:val="1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断路器操作试验：手动及电动操作应灵活可靠，脱扣器动作值应符合整定要求。</w:t>
      </w:r>
    </w:p>
    <w:p w14:paraId="2ADF6BE3">
      <w:pPr>
        <w:numPr>
          <w:ilvl w:val="0"/>
          <w:numId w:val="1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母线接头温升试验：在额定电流下，母线接头的温升不应超过70K（环境温度40℃时）。</w:t>
      </w:r>
    </w:p>
    <w:p w14:paraId="48F8CFE3">
      <w:pPr>
        <w:numPr>
          <w:ilvl w:val="0"/>
          <w:numId w:val="13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电容补偿装置试验：测量电容器的电容值、绝缘电阻，检查补偿控制器的自动投切功能及保护动作的准确性。</w:t>
      </w:r>
    </w:p>
    <w:p w14:paraId="08F6C7FE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3.3 验收要求</w:t>
      </w:r>
    </w:p>
    <w:p w14:paraId="019095CE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工程完工后，必须经过以下验收程序，验收合格后方可通电投运：</w:t>
      </w:r>
    </w:p>
    <w:p w14:paraId="4B205DA8">
      <w:pPr>
        <w:numPr>
          <w:ilvl w:val="0"/>
          <w:numId w:val="14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施工单位自检：施工单位完成全部施工内容后，应进行全面的自检，确保工程质量符合设计及规范要求，并提交自检报告。</w:t>
      </w:r>
    </w:p>
    <w:p w14:paraId="2104AE52">
      <w:pPr>
        <w:numPr>
          <w:ilvl w:val="0"/>
          <w:numId w:val="14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竣工验收：业主组织相关技术人员对工程进行验收</w:t>
      </w:r>
      <w:r>
        <w:rPr>
          <w:rFonts w:hint="eastAsia" w:ascii="仿宋" w:hAnsi="仿宋" w:eastAsia="仿宋" w:cs="仿宋"/>
          <w:lang w:val="en-US" w:eastAsia="zh-CN"/>
        </w:rPr>
        <w:t>并</w:t>
      </w:r>
      <w:r>
        <w:rPr>
          <w:rFonts w:hint="eastAsia" w:ascii="仿宋" w:hAnsi="仿宋" w:eastAsia="仿宋" w:cs="仿宋"/>
        </w:rPr>
        <w:t>签署竣工验收报告。</w:t>
      </w:r>
    </w:p>
    <w:p w14:paraId="5A110A51">
      <w:pPr>
        <w:pStyle w:val="3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4. 项目与管理要求</w:t>
      </w:r>
    </w:p>
    <w:p w14:paraId="5FD31B1B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4.1 承包方资质要求</w:t>
      </w:r>
    </w:p>
    <w:p w14:paraId="023AA0E2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承包方必须具备以下资质：</w:t>
      </w:r>
    </w:p>
    <w:p w14:paraId="27F078F4">
      <w:pPr>
        <w:numPr>
          <w:ilvl w:val="0"/>
          <w:numId w:val="1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电力工程施工总承包三级及以上资质，或输变电工程专业承包三级及以上资质；</w:t>
      </w:r>
    </w:p>
    <w:p w14:paraId="30A62E0E">
      <w:pPr>
        <w:numPr>
          <w:ilvl w:val="0"/>
          <w:numId w:val="1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承装（修、试）电力设施许可证，承装类、承修类、承试类均为四级及以上资质；</w:t>
      </w:r>
    </w:p>
    <w:p w14:paraId="44087B6E">
      <w:pPr>
        <w:numPr>
          <w:ilvl w:val="0"/>
          <w:numId w:val="1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有效的安全生产许可证；</w:t>
      </w:r>
    </w:p>
    <w:p w14:paraId="4AD2F901">
      <w:pPr>
        <w:numPr>
          <w:ilvl w:val="0"/>
          <w:numId w:val="1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近三年内具有类似规模变电所增容改造工程的施工业绩（需提供合同复印件等证明材料）；</w:t>
      </w:r>
    </w:p>
    <w:p w14:paraId="599EAB0B">
      <w:pPr>
        <w:numPr>
          <w:ilvl w:val="0"/>
          <w:numId w:val="15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项目经理应具备机电工程专业二级及以上注册建造师资格，并具有有效的安全生产考核合格证书（B证），且在本单位注册。</w:t>
      </w:r>
    </w:p>
    <w:p w14:paraId="53B9AAB2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 xml:space="preserve">4.2 </w:t>
      </w:r>
      <w:r>
        <w:rPr>
          <w:rFonts w:hint="eastAsia" w:ascii="仿宋" w:hAnsi="仿宋" w:eastAsia="仿宋" w:cs="仿宋"/>
          <w:lang w:val="en-US" w:eastAsia="zh-CN"/>
        </w:rPr>
        <w:t>招标时间</w:t>
      </w:r>
      <w:r>
        <w:rPr>
          <w:rFonts w:hint="eastAsia" w:ascii="仿宋" w:hAnsi="仿宋" w:eastAsia="仿宋" w:cs="仿宋"/>
        </w:rPr>
        <w:t>要求</w:t>
      </w:r>
    </w:p>
    <w:p w14:paraId="372E6717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本工程总工期为7</w:t>
      </w:r>
      <w:r>
        <w:rPr>
          <w:rFonts w:hint="eastAsia" w:ascii="仿宋" w:hAnsi="仿宋" w:eastAsia="仿宋" w:cs="仿宋"/>
          <w:lang w:val="en-US" w:eastAsia="zh-CN"/>
        </w:rPr>
        <w:t>0</w:t>
      </w:r>
      <w:r>
        <w:rPr>
          <w:rFonts w:hint="eastAsia" w:ascii="仿宋" w:hAnsi="仿宋" w:eastAsia="仿宋" w:cs="仿宋"/>
        </w:rPr>
        <w:t>日历天，具体里程碑节点如下：</w:t>
      </w:r>
    </w:p>
    <w:p w14:paraId="176EECDA">
      <w:pPr>
        <w:numPr>
          <w:ilvl w:val="0"/>
          <w:numId w:val="16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中标单位需在签订合同后准备设备采购与施工机械入场时间。</w:t>
      </w:r>
    </w:p>
    <w:p w14:paraId="6599E7D5">
      <w:pPr>
        <w:numPr>
          <w:ilvl w:val="0"/>
          <w:numId w:val="16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lang w:val="en-US" w:eastAsia="zh-CN"/>
        </w:rPr>
        <w:t>中标单位需在2026年五一劳动节期间完成所有</w:t>
      </w:r>
      <w:r>
        <w:rPr>
          <w:rFonts w:hint="eastAsia" w:ascii="仿宋" w:hAnsi="仿宋" w:eastAsia="仿宋" w:cs="仿宋"/>
        </w:rPr>
        <w:t>安装</w:t>
      </w:r>
      <w:r>
        <w:rPr>
          <w:rFonts w:hint="eastAsia" w:ascii="仿宋" w:hAnsi="仿宋" w:eastAsia="仿宋" w:cs="仿宋"/>
          <w:lang w:val="en-US" w:eastAsia="zh-CN"/>
        </w:rPr>
        <w:t>与调试并</w:t>
      </w:r>
      <w:r>
        <w:rPr>
          <w:rFonts w:hint="eastAsia" w:ascii="仿宋" w:hAnsi="仿宋" w:eastAsia="仿宋" w:cs="仿宋"/>
        </w:rPr>
        <w:t>通电投运</w:t>
      </w:r>
      <w:r>
        <w:rPr>
          <w:rFonts w:hint="eastAsia" w:ascii="仿宋" w:hAnsi="仿宋" w:eastAsia="仿宋" w:cs="仿宋"/>
          <w:lang w:val="en-US" w:eastAsia="zh-CN"/>
        </w:rPr>
        <w:t>。</w:t>
      </w:r>
      <w:r>
        <w:rPr>
          <w:rFonts w:hint="eastAsia" w:ascii="仿宋" w:hAnsi="仿宋" w:eastAsia="仿宋" w:cs="仿宋"/>
        </w:rPr>
        <w:t>完成后</w:t>
      </w:r>
      <w:r>
        <w:rPr>
          <w:rFonts w:hint="eastAsia" w:ascii="仿宋" w:hAnsi="仿宋" w:eastAsia="仿宋" w:cs="仿宋"/>
          <w:lang w:val="en-US" w:eastAsia="zh-CN"/>
        </w:rPr>
        <w:t>5</w:t>
      </w:r>
      <w:r>
        <w:rPr>
          <w:rFonts w:hint="eastAsia" w:ascii="仿宋" w:hAnsi="仿宋" w:eastAsia="仿宋" w:cs="仿宋"/>
        </w:rPr>
        <w:t>日内：完成所有</w:t>
      </w:r>
      <w:r>
        <w:rPr>
          <w:rFonts w:hint="eastAsia" w:ascii="仿宋" w:hAnsi="仿宋" w:eastAsia="仿宋" w:cs="仿宋"/>
          <w:lang w:val="en-US" w:eastAsia="zh-CN"/>
        </w:rPr>
        <w:t>技术资料</w:t>
      </w:r>
      <w:r>
        <w:rPr>
          <w:rFonts w:hint="eastAsia" w:ascii="仿宋" w:hAnsi="仿宋" w:eastAsia="仿宋" w:cs="仿宋"/>
        </w:rPr>
        <w:t>，并提交试验报告；</w:t>
      </w:r>
    </w:p>
    <w:p w14:paraId="5E1437EF">
      <w:pPr>
        <w:numPr>
          <w:ilvl w:val="0"/>
          <w:numId w:val="16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因承包方原因造成工期延误的，每逾期一天，应按合同总价的0.5‰向业主支付违约金。</w:t>
      </w:r>
    </w:p>
    <w:p w14:paraId="73A4BAA0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4.3 质量要求</w:t>
      </w:r>
    </w:p>
    <w:p w14:paraId="75FBC51C">
      <w:pPr>
        <w:numPr>
          <w:ilvl w:val="0"/>
          <w:numId w:val="17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工程质量必须符合国家现行的《电气装置安装工程施工质量验收规范》及相关专业规范的要求，确保工程一次验收合格，质量等级达到优良标准。</w:t>
      </w:r>
    </w:p>
    <w:p w14:paraId="2F5B8CAD">
      <w:pPr>
        <w:numPr>
          <w:ilvl w:val="0"/>
          <w:numId w:val="17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所有用于本工程的设备、材料必须是全新的、未使用过的合格产品，具有出厂合格证、质保书及相关技术资料，并经业主及监理单位查验合格后方可使用。严禁使用假冒伪劣产品、不合格产品及国家明令淘汰的产品。</w:t>
      </w:r>
    </w:p>
    <w:p w14:paraId="065044BB">
      <w:pPr>
        <w:numPr>
          <w:ilvl w:val="0"/>
          <w:numId w:val="17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工程质量保修期为自竣工验收合格之日起1年。在保修期内，因承包方施工质量问题或设备质量问题造成的故障，承包方应在接到通知后2小时内响应，8小时内到场处理，并免费修复或更换，直至恢复正常运行。</w:t>
      </w:r>
    </w:p>
    <w:p w14:paraId="6DF21323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4.4 安全文明施工要求</w:t>
      </w:r>
    </w:p>
    <w:p w14:paraId="7190B380">
      <w:pPr>
        <w:numPr>
          <w:ilvl w:val="0"/>
          <w:numId w:val="18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承包方必须严格遵守国家及地方关于安全生产的法律法规，建立健全安全生产责任制，配备专职安全员，制定完善的安全施工方案和应急预案，并对施工人员进行安全教育培训和安全技术交底。</w:t>
      </w:r>
    </w:p>
    <w:p w14:paraId="0E364931">
      <w:pPr>
        <w:numPr>
          <w:ilvl w:val="0"/>
          <w:numId w:val="18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施工过程中，必须严格执行安全操作规程，设置明显的安全警示标志，采取有效的安全防护措施，确保施工人员及周边人员的人身安全和设备安全。严禁违章指挥、违章作业。</w:t>
      </w:r>
    </w:p>
    <w:p w14:paraId="0999123A">
      <w:pPr>
        <w:numPr>
          <w:ilvl w:val="0"/>
          <w:numId w:val="18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施工单位应做好文明施工工作，保持施工现场整洁有序，材料堆放整齐，施工垃圾及时清理。施工噪声、扬尘等应控制在国家规定的标准范围内，避免对周边环境造成污染。</w:t>
      </w:r>
    </w:p>
    <w:p w14:paraId="5F80F319">
      <w:pPr>
        <w:pStyle w:val="4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4.5 技术资料交付</w:t>
      </w:r>
    </w:p>
    <w:p w14:paraId="44959BA3">
      <w:pPr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工程竣工验收时，承包方应向业主提交完整、规范的技术资料，一式六份（其中正本两份），包括但不限于：</w:t>
      </w:r>
    </w:p>
    <w:p w14:paraId="03401669">
      <w:pPr>
        <w:numPr>
          <w:ilvl w:val="0"/>
          <w:numId w:val="1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竣工图纸（包括设计说明、系统图、平面布置图、接线图、设备材料表等）；</w:t>
      </w:r>
    </w:p>
    <w:p w14:paraId="03F4D875">
      <w:pPr>
        <w:numPr>
          <w:ilvl w:val="0"/>
          <w:numId w:val="1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设备出厂合格证、质保书、使用说明书、安装手册等技术文件；</w:t>
      </w:r>
    </w:p>
    <w:p w14:paraId="62DCED5E">
      <w:pPr>
        <w:numPr>
          <w:ilvl w:val="0"/>
          <w:numId w:val="1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材料出厂合格证、检验报告；</w:t>
      </w:r>
    </w:p>
    <w:p w14:paraId="13627FEE">
      <w:pPr>
        <w:numPr>
          <w:ilvl w:val="0"/>
          <w:numId w:val="1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电气设备交接试验报告；</w:t>
      </w:r>
    </w:p>
    <w:p w14:paraId="0C6C80F8">
      <w:pPr>
        <w:numPr>
          <w:ilvl w:val="0"/>
          <w:numId w:val="1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设备调试记录及调试报告；</w:t>
      </w:r>
    </w:p>
    <w:p w14:paraId="1EED6EFF">
      <w:pPr>
        <w:numPr>
          <w:ilvl w:val="0"/>
          <w:numId w:val="1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竣工验收报告；</w:t>
      </w:r>
    </w:p>
    <w:p w14:paraId="70EC778C">
      <w:pPr>
        <w:numPr>
          <w:ilvl w:val="0"/>
          <w:numId w:val="19"/>
        </w:numPr>
        <w:spacing w:before="0" w:beforeAutospacing="1" w:after="0" w:afterAutospacing="1"/>
        <w:ind w:left="720" w:hanging="36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备品备件清单及移交记录；</w:t>
      </w:r>
    </w:p>
    <w:p w14:paraId="7DE09D8F">
      <w:pPr>
        <w:rPr>
          <w:rFonts w:hint="eastAsia" w:ascii="仿宋" w:hAnsi="仿宋" w:eastAsia="仿宋" w:cs="仿宋"/>
          <w:sz w:val="28"/>
          <w:szCs w:val="28"/>
          <w:lang w:val="en-US" w:eastAsia="zh-CN"/>
        </w:rPr>
        <w:sectPr>
          <w:footerReference r:id="rId3" w:type="default"/>
          <w:pgSz w:w="11906" w:h="16838"/>
          <w:pgMar w:top="1418" w:right="1134" w:bottom="1418" w:left="1134" w:header="567" w:footer="567" w:gutter="0"/>
          <w:cols w:space="425" w:num="1"/>
          <w:docGrid w:type="lines" w:linePitch="312" w:charSpace="0"/>
        </w:sectPr>
      </w:pPr>
    </w:p>
    <w:p w14:paraId="7EDC6A5F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2、企业调查表（生产型企业）</w:t>
      </w:r>
    </w:p>
    <w:tbl>
      <w:tblPr>
        <w:tblStyle w:val="34"/>
        <w:tblW w:w="14135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1"/>
        <w:gridCol w:w="1059"/>
        <w:gridCol w:w="1058"/>
        <w:gridCol w:w="1059"/>
        <w:gridCol w:w="1531"/>
        <w:gridCol w:w="1146"/>
        <w:gridCol w:w="779"/>
        <w:gridCol w:w="1559"/>
        <w:gridCol w:w="866"/>
        <w:gridCol w:w="900"/>
        <w:gridCol w:w="962"/>
        <w:gridCol w:w="2025"/>
      </w:tblGrid>
      <w:tr w14:paraId="01B1CD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14135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E7E50">
            <w:pPr>
              <w:widowControl/>
              <w:snapToGrid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8"/>
                <w:szCs w:val="28"/>
                <w:lang w:bidi="ar"/>
              </w:rPr>
              <w:t>企业调查表（生产型企业）</w:t>
            </w:r>
          </w:p>
          <w:p w14:paraId="45F748C1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</w:rPr>
              <w:t xml:space="preserve">SC.30—01                                                                                               </w:t>
            </w:r>
            <w:r>
              <w:rPr>
                <w:rFonts w:hint="eastAsia" w:ascii="仿宋" w:hAnsi="仿宋" w:eastAsia="仿宋" w:cs="仿宋"/>
                <w:b/>
              </w:rPr>
              <w:t>№</w:t>
            </w:r>
            <w:r>
              <w:rPr>
                <w:rFonts w:hint="eastAsia" w:ascii="仿宋" w:hAnsi="仿宋" w:eastAsia="仿宋" w:cs="仿宋"/>
              </w:rPr>
              <w:t>××××—××—×××</w:t>
            </w:r>
          </w:p>
        </w:tc>
      </w:tr>
      <w:tr w14:paraId="5DB6EC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5" w:hRule="atLeast"/>
        </w:trPr>
        <w:tc>
          <w:tcPr>
            <w:tcW w:w="5898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02DB5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 业 名 称</w:t>
            </w:r>
          </w:p>
        </w:tc>
        <w:tc>
          <w:tcPr>
            <w:tcW w:w="5250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0D53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企业注册地址</w:t>
            </w:r>
          </w:p>
        </w:tc>
        <w:tc>
          <w:tcPr>
            <w:tcW w:w="2987" w:type="dxa"/>
            <w:gridSpan w:val="2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A49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法 人 代 表</w:t>
            </w:r>
          </w:p>
        </w:tc>
      </w:tr>
      <w:tr w14:paraId="298083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5898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0E2FCC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52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E36F1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98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AE3C9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EE962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2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A628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业务联系人：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E411C4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03AF64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1D935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6878F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759D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邮箱：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892FE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B4B1B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22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C63D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公司负责人：</w:t>
            </w:r>
          </w:p>
        </w:tc>
        <w:tc>
          <w:tcPr>
            <w:tcW w:w="211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4051E2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A59B9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DE95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290570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1AEE0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网址：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635E6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D9B0E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75EC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公司简介</w:t>
            </w: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2310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12FAF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E0AA4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建厂登记日期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852D3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年  月   日</w:t>
            </w:r>
          </w:p>
        </w:tc>
      </w:tr>
      <w:tr w14:paraId="2BEC498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B3046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6B78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上一年度营业收入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58A8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DF35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当前资产负债率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EF6C7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%</w:t>
            </w:r>
          </w:p>
        </w:tc>
      </w:tr>
      <w:tr w14:paraId="5FC378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B440D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CE10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现生产详细地址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63423A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6C2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厂区面积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8278855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E000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厂房面积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42BFDC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C5F8CE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7F342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063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企业总人数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221A4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44D1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技术人员</w:t>
            </w:r>
          </w:p>
        </w:tc>
        <w:tc>
          <w:tcPr>
            <w:tcW w:w="7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E752E2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C74F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质检人员</w:t>
            </w:r>
          </w:p>
        </w:tc>
        <w:tc>
          <w:tcPr>
            <w:tcW w:w="8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5DAB2B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BFFC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生产人员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1A931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6FE5D9A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06F49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6A8A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体系认证</w:t>
            </w:r>
          </w:p>
        </w:tc>
        <w:tc>
          <w:tcPr>
            <w:tcW w:w="34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EB3EF3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562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产品认证</w:t>
            </w:r>
          </w:p>
        </w:tc>
        <w:tc>
          <w:tcPr>
            <w:tcW w:w="388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FE71D5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BAAD8C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AD645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A76E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主要工程业绩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（可用另外纸张介绍，并提供合同扫描件等有据可查）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04B64F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D8E64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1178C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9E2B80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D9191D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61222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96A9B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9E918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62917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BE4FF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80A27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18B6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设备情况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（包括检验设备）</w:t>
            </w: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A73C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40964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E0F44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数量（台）</w:t>
            </w: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78FBD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加工范围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BA48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22B96C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902425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4A323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F7BD5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609E5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3120F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8D448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F187B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6D66B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8FB8F3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BE3AA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3C4E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AF0AC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4510D6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B7FA0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1DEE61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33ACD9A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17079B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EE9D0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EA96A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9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6CB4C54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42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0B5B1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E5142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B5CAD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B63A9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1191" w:type="dxa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64B78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材料来源</w:t>
            </w:r>
          </w:p>
        </w:tc>
        <w:tc>
          <w:tcPr>
            <w:tcW w:w="317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55507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主要材料名称及供货商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A04CD2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D2AB2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91" w:type="dxa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322D28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317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22B2F17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3119C9F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7578FA8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67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22EA7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给远大提供的主要产品及加工能力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D2A9F1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18749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67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65C2E2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E5F058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4099BD9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</w:trPr>
        <w:tc>
          <w:tcPr>
            <w:tcW w:w="4367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4F62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主要合作客户</w:t>
            </w:r>
          </w:p>
        </w:tc>
        <w:tc>
          <w:tcPr>
            <w:tcW w:w="9768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0004F53D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7AF20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367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8B7049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9768" w:type="dxa"/>
            <w:gridSpan w:val="8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1CDF47F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9FC65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4135" w:type="dxa"/>
            <w:gridSpan w:val="12"/>
            <w:tcBorders>
              <w:top w:val="single" w:color="000000" w:sz="8" w:space="0"/>
              <w:left w:val="nil"/>
              <w:bottom w:val="nil"/>
              <w:right w:val="nil"/>
            </w:tcBorders>
            <w:shd w:val="clear" w:color="auto" w:fill="auto"/>
          </w:tcPr>
          <w:p w14:paraId="25DCA25B">
            <w:pPr>
              <w:widowControl/>
              <w:jc w:val="left"/>
              <w:textAlignment w:val="top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注：上表由供应商据实填写并盖章确认，考察人员实地参观考察后对供应商填写内容进行核实确认。</w:t>
            </w:r>
          </w:p>
        </w:tc>
      </w:tr>
      <w:tr w14:paraId="5721FE8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33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63794BA">
            <w:pPr>
              <w:jc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A985FF4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E6A72EA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FB784A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E48F7D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8843F21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1018E11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2325B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供应商盖章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FC452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  <w:tr w14:paraId="1A459A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3D1CBF8E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C9FB866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B0D01D4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4A5A731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16D7FC9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14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23148D57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7C86258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B3EE0A8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7E5F767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  <w:tc>
          <w:tcPr>
            <w:tcW w:w="18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7F63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日 期</w:t>
            </w:r>
          </w:p>
        </w:tc>
        <w:tc>
          <w:tcPr>
            <w:tcW w:w="20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E77164">
            <w:pPr>
              <w:rPr>
                <w:rFonts w:hint="eastAsia" w:ascii="仿宋" w:hAnsi="仿宋" w:eastAsia="仿宋" w:cs="仿宋"/>
                <w:color w:val="000000"/>
                <w:szCs w:val="21"/>
              </w:rPr>
            </w:pPr>
          </w:p>
        </w:tc>
      </w:tr>
    </w:tbl>
    <w:p w14:paraId="0D314304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3、企业调查表（经销型企业）</w:t>
      </w:r>
    </w:p>
    <w:tbl>
      <w:tblPr>
        <w:tblStyle w:val="34"/>
        <w:tblW w:w="14273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0"/>
        <w:gridCol w:w="970"/>
        <w:gridCol w:w="970"/>
        <w:gridCol w:w="728"/>
        <w:gridCol w:w="1725"/>
        <w:gridCol w:w="1397"/>
        <w:gridCol w:w="778"/>
        <w:gridCol w:w="1407"/>
        <w:gridCol w:w="705"/>
        <w:gridCol w:w="2400"/>
        <w:gridCol w:w="1813"/>
      </w:tblGrid>
      <w:tr w14:paraId="3DA2C5B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" w:hRule="atLeast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BF0802">
            <w:pPr>
              <w:widowControl/>
              <w:snapToGrid w:val="0"/>
              <w:jc w:val="center"/>
              <w:textAlignment w:val="center"/>
              <w:rPr>
                <w:rStyle w:val="76"/>
                <w:rFonts w:hint="eastAsia" w:ascii="仿宋" w:hAnsi="仿宋" w:eastAsia="仿宋" w:cs="仿宋"/>
                <w:sz w:val="28"/>
                <w:szCs w:val="28"/>
                <w:lang w:bidi="ar"/>
              </w:rPr>
            </w:pPr>
            <w:r>
              <w:rPr>
                <w:rStyle w:val="76"/>
                <w:rFonts w:hint="eastAsia" w:ascii="仿宋" w:hAnsi="仿宋" w:eastAsia="仿宋" w:cs="仿宋"/>
                <w:sz w:val="28"/>
                <w:szCs w:val="28"/>
                <w:lang w:bidi="ar"/>
              </w:rPr>
              <w:t>供应商调查表（经销型/代理型企业）</w:t>
            </w:r>
          </w:p>
          <w:p w14:paraId="6241E93E">
            <w:pPr>
              <w:spacing w:line="240" w:lineRule="exact"/>
              <w:jc w:val="left"/>
              <w:rPr>
                <w:rFonts w:hint="eastAsia" w:ascii="仿宋" w:hAnsi="仿宋" w:eastAsia="仿宋" w:cs="仿宋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仿宋" w:hAnsi="仿宋" w:eastAsia="仿宋" w:cs="仿宋"/>
              </w:rPr>
              <w:t xml:space="preserve">SC.30—02                                                                                                  </w:t>
            </w:r>
            <w:r>
              <w:rPr>
                <w:rFonts w:hint="eastAsia" w:ascii="仿宋" w:hAnsi="仿宋" w:eastAsia="仿宋" w:cs="仿宋"/>
                <w:b/>
              </w:rPr>
              <w:t>№</w:t>
            </w:r>
            <w:r>
              <w:rPr>
                <w:rFonts w:hint="eastAsia" w:ascii="仿宋" w:hAnsi="仿宋" w:eastAsia="仿宋" w:cs="仿宋"/>
              </w:rPr>
              <w:t>××××—××—×××</w:t>
            </w:r>
          </w:p>
        </w:tc>
      </w:tr>
      <w:tr w14:paraId="1C3955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5773" w:type="dxa"/>
            <w:gridSpan w:val="5"/>
            <w:tcBorders>
              <w:top w:val="single" w:color="000000" w:sz="8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85660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 业 名 称</w:t>
            </w:r>
          </w:p>
        </w:tc>
        <w:tc>
          <w:tcPr>
            <w:tcW w:w="6687" w:type="dxa"/>
            <w:gridSpan w:val="5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F23D2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企业实际详细地址</w:t>
            </w:r>
          </w:p>
        </w:tc>
        <w:tc>
          <w:tcPr>
            <w:tcW w:w="1813" w:type="dxa"/>
            <w:tcBorders>
              <w:top w:val="single" w:color="000000" w:sz="8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098EA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法 人 代 表</w:t>
            </w:r>
          </w:p>
        </w:tc>
      </w:tr>
      <w:tr w14:paraId="4CBEC7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5773" w:type="dxa"/>
            <w:gridSpan w:val="5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1CC81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6687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1BC62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3885B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3CD03E1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ABC74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业务联系人：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923BC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20F68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8DB5C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74A3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133E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邮箱：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24B1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4CD7F8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2350" w:type="dxa"/>
            <w:gridSpan w:val="2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3F6D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公司负责人：</w:t>
            </w:r>
          </w:p>
        </w:tc>
        <w:tc>
          <w:tcPr>
            <w:tcW w:w="16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EB952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C0AAED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职务：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4AA2F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联系方式：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8E055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6ECC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公司网址：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6622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6AE8645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1380" w:type="dxa"/>
            <w:vMerge w:val="restart"/>
            <w:tcBorders>
              <w:top w:val="single" w:color="000000" w:sz="4" w:space="0"/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4CE477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公司简介</w:t>
            </w: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22C1B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E4C5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F7EFF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公司成立日期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25E5A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年    月    日</w:t>
            </w:r>
          </w:p>
        </w:tc>
      </w:tr>
      <w:tr w14:paraId="2B57043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left w:val="single" w:color="000000" w:sz="8" w:space="0"/>
              <w:right w:val="single" w:color="000000" w:sz="4" w:space="0"/>
            </w:tcBorders>
            <w:shd w:val="clear" w:color="auto" w:fill="auto"/>
            <w:vAlign w:val="center"/>
          </w:tcPr>
          <w:p w14:paraId="1C4929A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4B733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公司总人数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vAlign w:val="center"/>
          </w:tcPr>
          <w:p w14:paraId="6AA35A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C48975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年营业金额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F009E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万元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97E1D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授权代理品牌</w:t>
            </w:r>
          </w:p>
        </w:tc>
        <w:tc>
          <w:tcPr>
            <w:tcW w:w="1813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0E36308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3E5E5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CACC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D0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上一年度营业收入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0D703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2FA9A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当前资产负债率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 w14:paraId="21844F3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%</w:t>
            </w:r>
          </w:p>
        </w:tc>
      </w:tr>
      <w:tr w14:paraId="0830F7B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restart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4D5A0F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代理或经销的产品厂家简介</w:t>
            </w:r>
          </w:p>
        </w:tc>
        <w:tc>
          <w:tcPr>
            <w:tcW w:w="2668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8D5D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注册资金</w:t>
            </w:r>
          </w:p>
        </w:tc>
        <w:tc>
          <w:tcPr>
            <w:tcW w:w="3900" w:type="dxa"/>
            <w:gridSpan w:val="3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06EA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        万元</w:t>
            </w:r>
          </w:p>
        </w:tc>
        <w:tc>
          <w:tcPr>
            <w:tcW w:w="2112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B9C25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建厂登记日期</w:t>
            </w:r>
          </w:p>
        </w:tc>
        <w:tc>
          <w:tcPr>
            <w:tcW w:w="4213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2EABCF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年  月   日</w:t>
            </w:r>
          </w:p>
        </w:tc>
      </w:tr>
      <w:tr w14:paraId="07FC310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3B9613E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FAD10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现生产详细地址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A0B3D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 xml:space="preserve">  </w:t>
            </w: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F6CFCC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厂区面积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F3AB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CC564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厂房面积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5BA61C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759E9D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144D2B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92655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企业总人数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E452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3EFF8E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技术人员</w:t>
            </w:r>
          </w:p>
        </w:tc>
        <w:tc>
          <w:tcPr>
            <w:tcW w:w="7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E6D4D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55A794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质检人员</w:t>
            </w:r>
          </w:p>
        </w:tc>
        <w:tc>
          <w:tcPr>
            <w:tcW w:w="7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CC5B7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B95EE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生产人员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5337F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50DEB1F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5695B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A5FF31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体系认证</w:t>
            </w:r>
          </w:p>
        </w:tc>
        <w:tc>
          <w:tcPr>
            <w:tcW w:w="39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72E09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8B8E9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产品认证</w:t>
            </w:r>
          </w:p>
        </w:tc>
        <w:tc>
          <w:tcPr>
            <w:tcW w:w="4213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46EB7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530EFF4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A10D22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96383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主要工程业绩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（可用另外纸张介绍，并提供合同扫描件等有据可查）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7FF75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762990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1AAF1B3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D7EC3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3B9E1A0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23C6A97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1E7D7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FECFE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DE8864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2D53B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46DD28F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F7321B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生产厂家设备情况</w:t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（包括检验设备）</w:t>
            </w: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F2BAF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名称</w:t>
            </w: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EA304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型号</w:t>
            </w: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CD002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数量（台）</w:t>
            </w: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8999B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加工范围</w:t>
            </w: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4953A5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备注</w:t>
            </w:r>
          </w:p>
        </w:tc>
      </w:tr>
      <w:tr w14:paraId="6B493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996212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16F07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9F0CE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724DD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257D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D2A274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799DE1C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682F5F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774258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5F3E9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B0E8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457D0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6A7A25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747C3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187A97E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3598728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6B44233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ED5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610B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7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9E523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2D7858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3D185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81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05CF74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00332A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5963204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C668A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主要材料名称及供货商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661AB2A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2C7E707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380" w:type="dxa"/>
            <w:vMerge w:val="continue"/>
            <w:tcBorders>
              <w:top w:val="nil"/>
              <w:left w:val="single" w:color="000000" w:sz="8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 w14:paraId="270BEE1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266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698612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8" w:space="0"/>
            </w:tcBorders>
            <w:shd w:val="clear" w:color="auto" w:fill="auto"/>
            <w:vAlign w:val="center"/>
          </w:tcPr>
          <w:p w14:paraId="2EBB5FD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727740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048" w:type="dxa"/>
            <w:gridSpan w:val="4"/>
            <w:vMerge w:val="restart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D594B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主要合作客户</w:t>
            </w:r>
          </w:p>
        </w:tc>
        <w:tc>
          <w:tcPr>
            <w:tcW w:w="10225" w:type="dxa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3ED9B2F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5B76F6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4048" w:type="dxa"/>
            <w:gridSpan w:val="4"/>
            <w:vMerge w:val="continue"/>
            <w:tcBorders>
              <w:top w:val="single" w:color="000000" w:sz="4" w:space="0"/>
              <w:left w:val="single" w:color="000000" w:sz="8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488BA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0225" w:type="dxa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8" w:space="0"/>
              <w:right w:val="single" w:color="000000" w:sz="8" w:space="0"/>
            </w:tcBorders>
            <w:shd w:val="clear" w:color="auto" w:fill="auto"/>
            <w:vAlign w:val="center"/>
          </w:tcPr>
          <w:p w14:paraId="149D965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65362F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</w:trPr>
        <w:tc>
          <w:tcPr>
            <w:tcW w:w="1427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25CE1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注：上表由供应商据实填写并盖章确认，考察人员实地参观考察后对供应商填写内容进行核实确认。</w:t>
            </w:r>
          </w:p>
        </w:tc>
      </w:tr>
      <w:tr w14:paraId="50BB29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332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6AFA43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956C1D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3350DF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328FF7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253B56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551A36F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3FB53D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025BD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供应商盖章</w:t>
            </w:r>
          </w:p>
        </w:tc>
      </w:tr>
      <w:tr w14:paraId="7E576B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</w:trPr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2403923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BBB9E6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6059A075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07A9B08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7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3392F02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17DB84F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7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14:paraId="72B20AFE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0EB0CC0A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70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14:paraId="6CE48B5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42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4899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年     月     日</w:t>
            </w:r>
          </w:p>
        </w:tc>
      </w:tr>
    </w:tbl>
    <w:p w14:paraId="528471E4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4、投标报名表</w:t>
      </w:r>
    </w:p>
    <w:p w14:paraId="1FA75815">
      <w:pPr>
        <w:spacing w:line="240" w:lineRule="exact"/>
        <w:jc w:val="left"/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</w:rPr>
        <w:t xml:space="preserve">SC.30—03                                                                                                   </w:t>
      </w:r>
      <w:r>
        <w:rPr>
          <w:rFonts w:hint="eastAsia" w:ascii="仿宋" w:hAnsi="仿宋" w:eastAsia="仿宋" w:cs="仿宋"/>
          <w:b/>
        </w:rPr>
        <w:t>№</w:t>
      </w:r>
      <w:r>
        <w:rPr>
          <w:rFonts w:hint="eastAsia" w:ascii="仿宋" w:hAnsi="仿宋" w:eastAsia="仿宋" w:cs="仿宋"/>
        </w:rPr>
        <w:t>××××—××—×××</w:t>
      </w:r>
    </w:p>
    <w:tbl>
      <w:tblPr>
        <w:tblStyle w:val="34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5"/>
        <w:gridCol w:w="2241"/>
        <w:gridCol w:w="1783"/>
        <w:gridCol w:w="1325"/>
        <w:gridCol w:w="2463"/>
        <w:gridCol w:w="1922"/>
        <w:gridCol w:w="3159"/>
      </w:tblGrid>
      <w:tr w14:paraId="2036DF8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448D73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sz w:val="40"/>
                <w:szCs w:val="40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40"/>
                <w:szCs w:val="40"/>
                <w:lang w:bidi="ar"/>
              </w:rPr>
              <w:t>投  标  报  名  信  息  表</w:t>
            </w:r>
          </w:p>
        </w:tc>
      </w:tr>
      <w:tr w14:paraId="6AA4E99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5000" w:type="pct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C069C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投标内容：                                                          时间：        年       月</w:t>
            </w:r>
          </w:p>
        </w:tc>
      </w:tr>
      <w:tr w14:paraId="60FEAC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0D2FD6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序号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079C1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企业名称</w:t>
            </w: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4C54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联系人</w:t>
            </w: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F660C7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电话</w:t>
            </w: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B72BF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企业性质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1060C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备注</w:t>
            </w: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E3E1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信息获取形式</w:t>
            </w:r>
          </w:p>
        </w:tc>
      </w:tr>
      <w:tr w14:paraId="08B057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0F3B1589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</w:t>
            </w:r>
          </w:p>
        </w:tc>
        <w:tc>
          <w:tcPr>
            <w:tcW w:w="78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7B5BE77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6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67E936F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2B742A6B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8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2DC1D704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国有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外资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合资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民营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个体    □</w:t>
            </w:r>
          </w:p>
        </w:tc>
        <w:tc>
          <w:tcPr>
            <w:tcW w:w="6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33DB8E1A">
            <w:pPr>
              <w:jc w:val="left"/>
              <w:rPr>
                <w:rFonts w:hint="eastAsia" w:ascii="仿宋" w:hAnsi="仿宋" w:eastAsia="仿宋" w:cs="仿宋"/>
                <w:color w:val="000000"/>
                <w:sz w:val="24"/>
              </w:rPr>
            </w:pPr>
          </w:p>
        </w:tc>
        <w:tc>
          <w:tcPr>
            <w:tcW w:w="111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0583077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官网    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邀标    □</w:t>
            </w:r>
          </w:p>
        </w:tc>
      </w:tr>
      <w:tr w14:paraId="0F72B8A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0" w:hRule="atLeast"/>
        </w:trPr>
        <w:tc>
          <w:tcPr>
            <w:tcW w:w="46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/>
            <w:vAlign w:val="center"/>
          </w:tcPr>
          <w:p w14:paraId="6ED2F9BB">
            <w:pPr>
              <w:widowControl/>
              <w:jc w:val="center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</w:t>
            </w:r>
          </w:p>
        </w:tc>
        <w:tc>
          <w:tcPr>
            <w:tcW w:w="4534" w:type="pct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center"/>
          </w:tcPr>
          <w:p w14:paraId="70532883">
            <w:pPr>
              <w:widowControl/>
              <w:jc w:val="left"/>
              <w:textAlignment w:val="center"/>
              <w:rPr>
                <w:rFonts w:hint="eastAsia" w:ascii="仿宋" w:hAnsi="仿宋" w:eastAsia="仿宋" w:cs="仿宋"/>
                <w:color w:val="000000"/>
                <w:sz w:val="24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请保证报名时以下材料齐全：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1.营业执照        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2.法人身份证      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3.供应商调查表    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4.天眼查工商信息页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5.天眼查主要人员页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6.天眼查主要股东页                           齐全□     不齐全□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br w:type="textWrapping"/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4"/>
                <w:lang w:bidi="ar"/>
              </w:rPr>
              <w:t>7.招标保证金凭证                             齐全□     不齐全□</w:t>
            </w:r>
          </w:p>
        </w:tc>
      </w:tr>
    </w:tbl>
    <w:p w14:paraId="6E0AEA9F">
      <w:pPr>
        <w:rPr>
          <w:rFonts w:hint="eastAsia" w:ascii="仿宋" w:hAnsi="仿宋" w:eastAsia="仿宋" w:cs="仿宋"/>
          <w:bCs/>
          <w:kern w:val="44"/>
          <w:sz w:val="24"/>
        </w:rPr>
      </w:pPr>
    </w:p>
    <w:p w14:paraId="0934CE43">
      <w:pPr>
        <w:rPr>
          <w:rFonts w:hint="eastAsia" w:ascii="仿宋" w:hAnsi="仿宋" w:eastAsia="仿宋" w:cs="仿宋"/>
          <w:bCs/>
          <w:kern w:val="44"/>
          <w:sz w:val="24"/>
        </w:rPr>
      </w:pPr>
      <w:r>
        <w:rPr>
          <w:rFonts w:hint="eastAsia" w:ascii="仿宋" w:hAnsi="仿宋" w:eastAsia="仿宋" w:cs="仿宋"/>
          <w:bCs/>
          <w:kern w:val="44"/>
          <w:sz w:val="24"/>
        </w:rPr>
        <w:br w:type="page"/>
      </w:r>
    </w:p>
    <w:p w14:paraId="56A2E98F">
      <w:pPr>
        <w:jc w:val="left"/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5、企业信息调查（网站截图）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drawing>
          <wp:inline distT="0" distB="0" distL="114300" distR="114300">
            <wp:extent cx="8888730" cy="4559300"/>
            <wp:effectExtent l="0" t="0" r="7620" b="12700"/>
            <wp:docPr id="3" name="图片 3" descr="工商信息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工商信息页示例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888730" cy="455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drawing>
          <wp:inline distT="0" distB="0" distL="114300" distR="114300">
            <wp:extent cx="8883015" cy="4984115"/>
            <wp:effectExtent l="0" t="0" r="13335" b="6985"/>
            <wp:docPr id="2" name="图片 2" descr="主要股东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主要股东页示例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883015" cy="4984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drawing>
          <wp:inline distT="0" distB="0" distL="114300" distR="114300">
            <wp:extent cx="8891270" cy="5249545"/>
            <wp:effectExtent l="0" t="0" r="5080" b="8255"/>
            <wp:docPr id="1" name="图片 1" descr="主要人员页示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主要人员页示例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891270" cy="5249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4EF9DD">
      <w:pPr>
        <w:widowControl/>
        <w:jc w:val="left"/>
        <w:textAlignment w:val="center"/>
        <w:rPr>
          <w:rFonts w:hint="eastAsia" w:ascii="仿宋" w:hAnsi="仿宋" w:eastAsia="仿宋" w:cs="仿宋"/>
          <w:kern w:val="0"/>
          <w:szCs w:val="21"/>
        </w:rPr>
      </w:pPr>
      <w:r>
        <w:rPr>
          <w:rFonts w:hint="eastAsia" w:ascii="仿宋" w:hAnsi="仿宋" w:eastAsia="仿宋" w:cs="仿宋"/>
          <w:kern w:val="0"/>
          <w:szCs w:val="21"/>
        </w:rPr>
        <w:t>备注：表单2-5用于流程3，厂家投标时一并发至报名邮箱</w:t>
      </w:r>
    </w:p>
    <w:p w14:paraId="296B4D2A">
      <w:pPr>
        <w:jc w:val="left"/>
        <w:rPr>
          <w:rFonts w:hint="eastAsia" w:ascii="仿宋" w:hAnsi="仿宋" w:eastAsia="仿宋" w:cs="仿宋"/>
          <w:bCs/>
          <w:kern w:val="44"/>
          <w:sz w:val="28"/>
          <w:szCs w:val="28"/>
        </w:rPr>
      </w:pPr>
    </w:p>
    <w:p w14:paraId="38B633EB">
      <w:pPr>
        <w:rPr>
          <w:rFonts w:hint="eastAsia" w:ascii="仿宋" w:hAnsi="仿宋" w:eastAsia="仿宋" w:cs="仿宋"/>
          <w:bCs/>
          <w:kern w:val="44"/>
          <w:sz w:val="24"/>
        </w:rPr>
        <w:sectPr>
          <w:pgSz w:w="16838" w:h="11906" w:orient="landscape"/>
          <w:pgMar w:top="1134" w:right="1418" w:bottom="1134" w:left="1418" w:header="567" w:footer="567" w:gutter="0"/>
          <w:cols w:space="425" w:num="1"/>
          <w:docGrid w:type="lines" w:linePitch="312" w:charSpace="0"/>
        </w:sectPr>
      </w:pPr>
    </w:p>
    <w:p w14:paraId="5061B15D">
      <w:pPr>
        <w:rPr>
          <w:rFonts w:hint="eastAsia" w:ascii="仿宋" w:hAnsi="仿宋" w:eastAsia="仿宋" w:cs="仿宋"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kern w:val="0"/>
          <w:sz w:val="28"/>
          <w:szCs w:val="28"/>
        </w:rPr>
        <w:t>附录</w:t>
      </w:r>
      <w:r>
        <w:rPr>
          <w:rFonts w:hint="eastAsia" w:ascii="仿宋" w:hAnsi="仿宋" w:eastAsia="仿宋" w:cs="仿宋"/>
          <w:bCs/>
          <w:kern w:val="44"/>
          <w:sz w:val="28"/>
          <w:szCs w:val="28"/>
        </w:rPr>
        <w:t>6、招标现场报价单</w:t>
      </w:r>
    </w:p>
    <w:p w14:paraId="2C4D9C9D">
      <w:pPr>
        <w:jc w:val="center"/>
        <w:rPr>
          <w:rFonts w:hint="eastAsia" w:ascii="仿宋" w:hAnsi="仿宋" w:eastAsia="仿宋" w:cs="仿宋"/>
          <w:b/>
          <w:bCs/>
          <w:kern w:val="44"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kern w:val="44"/>
          <w:sz w:val="28"/>
          <w:szCs w:val="28"/>
          <w:lang w:eastAsia="zh-CN"/>
        </w:rPr>
        <w:t>第</w:t>
      </w:r>
      <w:r>
        <w:rPr>
          <w:rFonts w:hint="eastAsia" w:ascii="仿宋" w:hAnsi="仿宋" w:eastAsia="仿宋" w:cs="仿宋"/>
          <w:b/>
          <w:bCs/>
          <w:kern w:val="44"/>
          <w:sz w:val="28"/>
          <w:szCs w:val="28"/>
          <w:lang w:val="en-US" w:eastAsia="zh-CN"/>
        </w:rPr>
        <w:t>***</w:t>
      </w:r>
      <w:r>
        <w:rPr>
          <w:rFonts w:hint="eastAsia" w:ascii="仿宋" w:hAnsi="仿宋" w:eastAsia="仿宋" w:cs="仿宋"/>
          <w:b/>
          <w:bCs/>
          <w:kern w:val="44"/>
          <w:sz w:val="28"/>
          <w:szCs w:val="28"/>
          <w:lang w:eastAsia="zh-CN"/>
        </w:rPr>
        <w:t>轮</w:t>
      </w:r>
      <w:r>
        <w:rPr>
          <w:rFonts w:hint="eastAsia" w:ascii="仿宋" w:hAnsi="仿宋" w:eastAsia="仿宋" w:cs="仿宋"/>
          <w:b/>
          <w:bCs/>
          <w:kern w:val="44"/>
          <w:sz w:val="28"/>
          <w:szCs w:val="28"/>
        </w:rPr>
        <w:t>招标报价单</w:t>
      </w:r>
    </w:p>
    <w:tbl>
      <w:tblPr>
        <w:tblStyle w:val="34"/>
        <w:tblW w:w="9792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1"/>
        <w:gridCol w:w="1541"/>
        <w:gridCol w:w="1995"/>
        <w:gridCol w:w="1275"/>
        <w:gridCol w:w="1380"/>
        <w:gridCol w:w="1095"/>
        <w:gridCol w:w="1815"/>
      </w:tblGrid>
      <w:tr w14:paraId="447EA3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511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40"/>
                <w:szCs w:val="40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40"/>
                <w:szCs w:val="40"/>
                <w:u w:val="none"/>
                <w:lang w:val="en-US" w:eastAsia="zh-CN" w:bidi="ar"/>
              </w:rPr>
              <w:t>E2车间变电所增容改造工程报价清单</w:t>
            </w:r>
          </w:p>
        </w:tc>
      </w:tr>
      <w:tr w14:paraId="7F6740A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223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9A93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投标单位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FEC0D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722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投标人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A35BB8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4F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电话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5936FE">
            <w:pPr>
              <w:jc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790B5C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E22B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1C5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工程项名称</w:t>
            </w: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CC7B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工程项内容及要求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2A6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报价单位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98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单价</w:t>
            </w: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3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数量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4F26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总含税9%报价（元）</w:t>
            </w:r>
          </w:p>
        </w:tc>
      </w:tr>
      <w:tr w14:paraId="000F793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9C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84131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2AB9B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046EC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441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0562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DEB6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158CC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95B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090C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690CE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D78C0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392616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7525A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6712F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CD94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BF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24AD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01AB9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A37E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73BCB8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38D6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56F39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12D64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D94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46E9D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FB405D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B13C44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9BA6FB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C925D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AB53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61EE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03F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79B5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0197F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53A8AB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D65304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D0C8E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F191C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79C94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B7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DD037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5966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76BBAB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50A404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B304E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2FAE0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4BBF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4C3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81D42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07C900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AADA7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F1F718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A385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B8B1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3D1F0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B8B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FF404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1DF6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2A4F4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2B3A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D7A29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C4F53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DF301A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479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89234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90A9DA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20191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5F17E9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9817F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BF81B2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954670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0" w:hRule="atLeast"/>
        </w:trPr>
        <w:tc>
          <w:tcPr>
            <w:tcW w:w="69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C8C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...</w:t>
            </w:r>
          </w:p>
        </w:tc>
        <w:tc>
          <w:tcPr>
            <w:tcW w:w="15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C2388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9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09113B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115051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9667DD2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E44C16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1FA25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5BD9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7977" w:type="dxa"/>
            <w:gridSpan w:val="6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C36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FF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FF0000"/>
                <w:kern w:val="0"/>
                <w:sz w:val="22"/>
                <w:szCs w:val="22"/>
                <w:u w:val="none"/>
                <w:lang w:val="en-US" w:eastAsia="zh-CN" w:bidi="ar"/>
              </w:rPr>
              <w:t>含税总价</w:t>
            </w:r>
          </w:p>
        </w:tc>
        <w:tc>
          <w:tcPr>
            <w:tcW w:w="181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509C51">
            <w:pPr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F2FEC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9792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667E7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注：结款方式，进场前付30%，项目验收合格后付60%，质保一年后无问题付清剩余10%款项（质保2年）</w:t>
            </w:r>
          </w:p>
        </w:tc>
      </w:tr>
    </w:tbl>
    <w:p w14:paraId="4FFADC74">
      <w:pPr>
        <w:rPr>
          <w:rFonts w:hint="eastAsia" w:ascii="仿宋" w:hAnsi="仿宋" w:eastAsia="仿宋" w:cs="仿宋"/>
          <w:color w:val="FF0000"/>
          <w:kern w:val="0"/>
          <w:sz w:val="24"/>
          <w:lang w:eastAsia="zh-CN"/>
        </w:rPr>
      </w:pPr>
      <w:r>
        <w:rPr>
          <w:rFonts w:hint="eastAsia" w:ascii="仿宋" w:hAnsi="仿宋" w:eastAsia="仿宋" w:cs="仿宋"/>
          <w:color w:val="FF0000"/>
          <w:kern w:val="0"/>
          <w:sz w:val="24"/>
          <w:lang w:eastAsia="zh-CN"/>
        </w:rPr>
        <w:t>注：报价单需签字盖章，招标时请携带公章或合同章</w:t>
      </w:r>
    </w:p>
    <w:sectPr>
      <w:pgSz w:w="11906" w:h="16838"/>
      <w:pgMar w:top="1418" w:right="1134" w:bottom="1418" w:left="1134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D6311B">
    <w:pPr>
      <w:pStyle w:val="22"/>
      <w:jc w:val="center"/>
      <w:rPr>
        <w:rFonts w:asciiTheme="minorEastAsia" w:hAnsiTheme="minorEastAsia" w:eastAsiaTheme="minorEastAsia"/>
        <w:b/>
        <w:sz w:val="21"/>
        <w:szCs w:val="21"/>
      </w:rPr>
    </w:pPr>
    <w:r>
      <w:rPr>
        <w:rFonts w:asciiTheme="minorEastAsia" w:hAnsiTheme="minorEastAsia" w:eastAsiaTheme="minorEastAsia"/>
        <w:b/>
        <w:sz w:val="21"/>
        <w:szCs w:val="21"/>
      </w:rPr>
      <w:fldChar w:fldCharType="begin"/>
    </w:r>
    <w:r>
      <w:rPr>
        <w:rFonts w:asciiTheme="minorEastAsia" w:hAnsiTheme="minorEastAsia" w:eastAsiaTheme="minorEastAsia"/>
        <w:b/>
        <w:sz w:val="21"/>
        <w:szCs w:val="21"/>
      </w:rPr>
      <w:instrText xml:space="preserve"> PAGE   \* MERGEFORMAT </w:instrText>
    </w:r>
    <w:r>
      <w:rPr>
        <w:rFonts w:asciiTheme="minorEastAsia" w:hAnsiTheme="minorEastAsia" w:eastAsiaTheme="minorEastAsia"/>
        <w:b/>
        <w:sz w:val="21"/>
        <w:szCs w:val="21"/>
      </w:rPr>
      <w:fldChar w:fldCharType="separate"/>
    </w:r>
    <w:r>
      <w:rPr>
        <w:rFonts w:asciiTheme="minorEastAsia" w:hAnsiTheme="minorEastAsia" w:eastAsiaTheme="minorEastAsia"/>
        <w:b/>
        <w:sz w:val="21"/>
        <w:szCs w:val="21"/>
        <w:lang w:val="zh-CN"/>
      </w:rPr>
      <w:t>8</w:t>
    </w:r>
    <w:r>
      <w:rPr>
        <w:rFonts w:asciiTheme="minorEastAsia" w:hAnsiTheme="minorEastAsia" w:eastAsiaTheme="minorEastAsia"/>
        <w:b/>
        <w:sz w:val="21"/>
        <w:szCs w:val="21"/>
      </w:rPr>
      <w:fldChar w:fldCharType="end"/>
    </w:r>
  </w:p>
  <w:p w14:paraId="14C3A6FB">
    <w:pPr>
      <w:pStyle w:val="22"/>
      <w:jc w:val="cen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AF3B1DF"/>
    <w:multiLevelType w:val="singleLevel"/>
    <w:tmpl w:val="8AF3B1DF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">
    <w:nsid w:val="90834487"/>
    <w:multiLevelType w:val="singleLevel"/>
    <w:tmpl w:val="9083448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2">
    <w:nsid w:val="9CA5E51C"/>
    <w:multiLevelType w:val="singleLevel"/>
    <w:tmpl w:val="9CA5E51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3">
    <w:nsid w:val="9FDB73C8"/>
    <w:multiLevelType w:val="singleLevel"/>
    <w:tmpl w:val="9FDB73C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4">
    <w:nsid w:val="A9D59A4E"/>
    <w:multiLevelType w:val="singleLevel"/>
    <w:tmpl w:val="A9D59A4E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5">
    <w:nsid w:val="AEF2E4A6"/>
    <w:multiLevelType w:val="singleLevel"/>
    <w:tmpl w:val="AEF2E4A6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6">
    <w:nsid w:val="B55C671C"/>
    <w:multiLevelType w:val="singleLevel"/>
    <w:tmpl w:val="B55C671C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7">
    <w:nsid w:val="CA21FDA5"/>
    <w:multiLevelType w:val="singleLevel"/>
    <w:tmpl w:val="CA21FDA5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8">
    <w:nsid w:val="CE1639EA"/>
    <w:multiLevelType w:val="singleLevel"/>
    <w:tmpl w:val="CE1639E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9">
    <w:nsid w:val="F3120D32"/>
    <w:multiLevelType w:val="singleLevel"/>
    <w:tmpl w:val="F3120D3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0">
    <w:nsid w:val="0919492B"/>
    <w:multiLevelType w:val="singleLevel"/>
    <w:tmpl w:val="0919492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1">
    <w:nsid w:val="36ADDEF8"/>
    <w:multiLevelType w:val="singleLevel"/>
    <w:tmpl w:val="36ADDEF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2">
    <w:nsid w:val="3A0D8577"/>
    <w:multiLevelType w:val="singleLevel"/>
    <w:tmpl w:val="3A0D857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3">
    <w:nsid w:val="3AECBC5A"/>
    <w:multiLevelType w:val="singleLevel"/>
    <w:tmpl w:val="3AECBC5A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4">
    <w:nsid w:val="4D67447B"/>
    <w:multiLevelType w:val="singleLevel"/>
    <w:tmpl w:val="4D67447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5">
    <w:nsid w:val="5585F927"/>
    <w:multiLevelType w:val="singleLevel"/>
    <w:tmpl w:val="5585F92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6">
    <w:nsid w:val="599A4D32"/>
    <w:multiLevelType w:val="singleLevel"/>
    <w:tmpl w:val="599A4D3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7">
    <w:nsid w:val="6F83244B"/>
    <w:multiLevelType w:val="singleLevel"/>
    <w:tmpl w:val="6F83244B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abstractNum w:abstractNumId="18">
    <w:nsid w:val="7717C048"/>
    <w:multiLevelType w:val="singleLevel"/>
    <w:tmpl w:val="7717C048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cs="Symbol"/>
        <w:sz w:val="20"/>
      </w:rPr>
    </w:lvl>
  </w:abstractNum>
  <w:num w:numId="1">
    <w:abstractNumId w:val="15"/>
  </w:num>
  <w:num w:numId="2">
    <w:abstractNumId w:val="0"/>
  </w:num>
  <w:num w:numId="3">
    <w:abstractNumId w:val="17"/>
  </w:num>
  <w:num w:numId="4">
    <w:abstractNumId w:val="2"/>
  </w:num>
  <w:num w:numId="5">
    <w:abstractNumId w:val="5"/>
  </w:num>
  <w:num w:numId="6">
    <w:abstractNumId w:val="14"/>
  </w:num>
  <w:num w:numId="7">
    <w:abstractNumId w:val="3"/>
  </w:num>
  <w:num w:numId="8">
    <w:abstractNumId w:val="6"/>
  </w:num>
  <w:num w:numId="9">
    <w:abstractNumId w:val="8"/>
  </w:num>
  <w:num w:numId="10">
    <w:abstractNumId w:val="18"/>
  </w:num>
  <w:num w:numId="11">
    <w:abstractNumId w:val="4"/>
  </w:num>
  <w:num w:numId="12">
    <w:abstractNumId w:val="11"/>
  </w:num>
  <w:num w:numId="13">
    <w:abstractNumId w:val="7"/>
  </w:num>
  <w:num w:numId="14">
    <w:abstractNumId w:val="1"/>
  </w:num>
  <w:num w:numId="15">
    <w:abstractNumId w:val="16"/>
  </w:num>
  <w:num w:numId="16">
    <w:abstractNumId w:val="9"/>
  </w:num>
  <w:num w:numId="17">
    <w:abstractNumId w:val="12"/>
  </w:num>
  <w:num w:numId="18">
    <w:abstractNumId w:val="10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hideSpellingError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MGZiNDk5M2YwYjhmY2U4ODUxMGVmMjliZmQxYTlkOTUifQ=="/>
  </w:docVars>
  <w:rsids>
    <w:rsidRoot w:val="007C1277"/>
    <w:rsid w:val="00000151"/>
    <w:rsid w:val="0000045A"/>
    <w:rsid w:val="00001A81"/>
    <w:rsid w:val="00001DD2"/>
    <w:rsid w:val="00001E4C"/>
    <w:rsid w:val="000029F0"/>
    <w:rsid w:val="0000366E"/>
    <w:rsid w:val="000048C9"/>
    <w:rsid w:val="0000496D"/>
    <w:rsid w:val="0000546B"/>
    <w:rsid w:val="00005A60"/>
    <w:rsid w:val="00007651"/>
    <w:rsid w:val="000076D1"/>
    <w:rsid w:val="00007E4F"/>
    <w:rsid w:val="00010CEF"/>
    <w:rsid w:val="000118C8"/>
    <w:rsid w:val="0001228E"/>
    <w:rsid w:val="000123C3"/>
    <w:rsid w:val="000124AD"/>
    <w:rsid w:val="000160E5"/>
    <w:rsid w:val="000208FA"/>
    <w:rsid w:val="00020C3A"/>
    <w:rsid w:val="00021118"/>
    <w:rsid w:val="000213DD"/>
    <w:rsid w:val="000218A2"/>
    <w:rsid w:val="000218E9"/>
    <w:rsid w:val="00021A4E"/>
    <w:rsid w:val="0002274A"/>
    <w:rsid w:val="00022998"/>
    <w:rsid w:val="00023E36"/>
    <w:rsid w:val="000255BB"/>
    <w:rsid w:val="00025E2A"/>
    <w:rsid w:val="00026985"/>
    <w:rsid w:val="000316EE"/>
    <w:rsid w:val="00031C53"/>
    <w:rsid w:val="00032236"/>
    <w:rsid w:val="000337FD"/>
    <w:rsid w:val="00033FC7"/>
    <w:rsid w:val="00034A60"/>
    <w:rsid w:val="00037B1F"/>
    <w:rsid w:val="00037D1B"/>
    <w:rsid w:val="00040A85"/>
    <w:rsid w:val="0004168F"/>
    <w:rsid w:val="0004243D"/>
    <w:rsid w:val="00042B65"/>
    <w:rsid w:val="00042BB5"/>
    <w:rsid w:val="00043F63"/>
    <w:rsid w:val="00044B25"/>
    <w:rsid w:val="00045AF7"/>
    <w:rsid w:val="0004627B"/>
    <w:rsid w:val="00046327"/>
    <w:rsid w:val="00053F66"/>
    <w:rsid w:val="00054032"/>
    <w:rsid w:val="00054B7F"/>
    <w:rsid w:val="0005596A"/>
    <w:rsid w:val="00055E2C"/>
    <w:rsid w:val="00057BFF"/>
    <w:rsid w:val="00060336"/>
    <w:rsid w:val="0006082F"/>
    <w:rsid w:val="00063A9A"/>
    <w:rsid w:val="00063AB9"/>
    <w:rsid w:val="0006507F"/>
    <w:rsid w:val="000668A3"/>
    <w:rsid w:val="0007035A"/>
    <w:rsid w:val="00071C8E"/>
    <w:rsid w:val="00071D6A"/>
    <w:rsid w:val="0007212D"/>
    <w:rsid w:val="00072762"/>
    <w:rsid w:val="00072987"/>
    <w:rsid w:val="000732A7"/>
    <w:rsid w:val="00074205"/>
    <w:rsid w:val="000772F7"/>
    <w:rsid w:val="000776BC"/>
    <w:rsid w:val="00077B17"/>
    <w:rsid w:val="00077B52"/>
    <w:rsid w:val="00077C04"/>
    <w:rsid w:val="00081BB7"/>
    <w:rsid w:val="000823DF"/>
    <w:rsid w:val="00083442"/>
    <w:rsid w:val="000835AA"/>
    <w:rsid w:val="00083DFC"/>
    <w:rsid w:val="000843EC"/>
    <w:rsid w:val="00084901"/>
    <w:rsid w:val="0008592F"/>
    <w:rsid w:val="00087088"/>
    <w:rsid w:val="00090176"/>
    <w:rsid w:val="0009048B"/>
    <w:rsid w:val="00090F0C"/>
    <w:rsid w:val="00092E5D"/>
    <w:rsid w:val="000932C7"/>
    <w:rsid w:val="0009488B"/>
    <w:rsid w:val="00097E5E"/>
    <w:rsid w:val="000A002F"/>
    <w:rsid w:val="000A173E"/>
    <w:rsid w:val="000A2156"/>
    <w:rsid w:val="000A258C"/>
    <w:rsid w:val="000A3746"/>
    <w:rsid w:val="000A3929"/>
    <w:rsid w:val="000A3AAE"/>
    <w:rsid w:val="000A58D7"/>
    <w:rsid w:val="000A5BC8"/>
    <w:rsid w:val="000A5EEE"/>
    <w:rsid w:val="000A6C64"/>
    <w:rsid w:val="000A7BE8"/>
    <w:rsid w:val="000B0175"/>
    <w:rsid w:val="000B0C85"/>
    <w:rsid w:val="000B1AE1"/>
    <w:rsid w:val="000B1BF1"/>
    <w:rsid w:val="000B3E0F"/>
    <w:rsid w:val="000B6136"/>
    <w:rsid w:val="000B69BD"/>
    <w:rsid w:val="000C02C0"/>
    <w:rsid w:val="000C1123"/>
    <w:rsid w:val="000C1752"/>
    <w:rsid w:val="000C1F4B"/>
    <w:rsid w:val="000C353C"/>
    <w:rsid w:val="000C3969"/>
    <w:rsid w:val="000C45FA"/>
    <w:rsid w:val="000C48DD"/>
    <w:rsid w:val="000C4ED6"/>
    <w:rsid w:val="000C5B9A"/>
    <w:rsid w:val="000C5DDA"/>
    <w:rsid w:val="000C6AC9"/>
    <w:rsid w:val="000C71BB"/>
    <w:rsid w:val="000C7934"/>
    <w:rsid w:val="000C7FFD"/>
    <w:rsid w:val="000D1C7F"/>
    <w:rsid w:val="000D2A97"/>
    <w:rsid w:val="000D2B89"/>
    <w:rsid w:val="000D52DB"/>
    <w:rsid w:val="000D587A"/>
    <w:rsid w:val="000D7DD1"/>
    <w:rsid w:val="000E0E5F"/>
    <w:rsid w:val="000E1143"/>
    <w:rsid w:val="000E28AD"/>
    <w:rsid w:val="000E2BF6"/>
    <w:rsid w:val="000E2CC4"/>
    <w:rsid w:val="000E3C63"/>
    <w:rsid w:val="000E57C8"/>
    <w:rsid w:val="000E5806"/>
    <w:rsid w:val="000E5966"/>
    <w:rsid w:val="000E6CA3"/>
    <w:rsid w:val="000F1550"/>
    <w:rsid w:val="000F4980"/>
    <w:rsid w:val="000F4A24"/>
    <w:rsid w:val="000F5FBB"/>
    <w:rsid w:val="000F6743"/>
    <w:rsid w:val="000F72E6"/>
    <w:rsid w:val="001013F5"/>
    <w:rsid w:val="00102FD8"/>
    <w:rsid w:val="00103E68"/>
    <w:rsid w:val="00104DCA"/>
    <w:rsid w:val="00105488"/>
    <w:rsid w:val="0010564A"/>
    <w:rsid w:val="00106464"/>
    <w:rsid w:val="00110E3D"/>
    <w:rsid w:val="00111B29"/>
    <w:rsid w:val="00111D90"/>
    <w:rsid w:val="001125AE"/>
    <w:rsid w:val="001129FB"/>
    <w:rsid w:val="00112FD1"/>
    <w:rsid w:val="001130F9"/>
    <w:rsid w:val="0011339A"/>
    <w:rsid w:val="00113F6A"/>
    <w:rsid w:val="00114044"/>
    <w:rsid w:val="001146A9"/>
    <w:rsid w:val="00114788"/>
    <w:rsid w:val="00114E86"/>
    <w:rsid w:val="001151A2"/>
    <w:rsid w:val="001177FA"/>
    <w:rsid w:val="001211B5"/>
    <w:rsid w:val="00122EA0"/>
    <w:rsid w:val="0012301B"/>
    <w:rsid w:val="001231D9"/>
    <w:rsid w:val="001236C0"/>
    <w:rsid w:val="0012542A"/>
    <w:rsid w:val="001256A7"/>
    <w:rsid w:val="0012633B"/>
    <w:rsid w:val="0012663F"/>
    <w:rsid w:val="001276F4"/>
    <w:rsid w:val="00131382"/>
    <w:rsid w:val="00131A2F"/>
    <w:rsid w:val="00132781"/>
    <w:rsid w:val="001329C2"/>
    <w:rsid w:val="00132AF7"/>
    <w:rsid w:val="00132BB1"/>
    <w:rsid w:val="00133388"/>
    <w:rsid w:val="00135D9A"/>
    <w:rsid w:val="00136BF2"/>
    <w:rsid w:val="00141517"/>
    <w:rsid w:val="001416B0"/>
    <w:rsid w:val="00141E86"/>
    <w:rsid w:val="0014248A"/>
    <w:rsid w:val="001429FF"/>
    <w:rsid w:val="00143F43"/>
    <w:rsid w:val="001442FE"/>
    <w:rsid w:val="00146041"/>
    <w:rsid w:val="0014705C"/>
    <w:rsid w:val="0014798D"/>
    <w:rsid w:val="00147DFC"/>
    <w:rsid w:val="00151CF1"/>
    <w:rsid w:val="00152FA0"/>
    <w:rsid w:val="00152FEF"/>
    <w:rsid w:val="001543E0"/>
    <w:rsid w:val="00154985"/>
    <w:rsid w:val="0015570C"/>
    <w:rsid w:val="00156BAC"/>
    <w:rsid w:val="00157E84"/>
    <w:rsid w:val="00160148"/>
    <w:rsid w:val="00161C42"/>
    <w:rsid w:val="00162ADA"/>
    <w:rsid w:val="00162D58"/>
    <w:rsid w:val="00162DF9"/>
    <w:rsid w:val="00163958"/>
    <w:rsid w:val="00165B4F"/>
    <w:rsid w:val="00167F02"/>
    <w:rsid w:val="00167F86"/>
    <w:rsid w:val="00170465"/>
    <w:rsid w:val="00171569"/>
    <w:rsid w:val="00171908"/>
    <w:rsid w:val="0017190A"/>
    <w:rsid w:val="00171943"/>
    <w:rsid w:val="00172344"/>
    <w:rsid w:val="00172C18"/>
    <w:rsid w:val="00175204"/>
    <w:rsid w:val="001759D8"/>
    <w:rsid w:val="001765B9"/>
    <w:rsid w:val="0017796C"/>
    <w:rsid w:val="0018100D"/>
    <w:rsid w:val="00181AC0"/>
    <w:rsid w:val="00181AF4"/>
    <w:rsid w:val="0018298C"/>
    <w:rsid w:val="0018508A"/>
    <w:rsid w:val="0018695F"/>
    <w:rsid w:val="00186EAB"/>
    <w:rsid w:val="00187D3D"/>
    <w:rsid w:val="00187EB5"/>
    <w:rsid w:val="001904FD"/>
    <w:rsid w:val="001908D1"/>
    <w:rsid w:val="00191F2B"/>
    <w:rsid w:val="0019232F"/>
    <w:rsid w:val="00192607"/>
    <w:rsid w:val="00194501"/>
    <w:rsid w:val="00194B57"/>
    <w:rsid w:val="001953A3"/>
    <w:rsid w:val="00195B3D"/>
    <w:rsid w:val="00195EA8"/>
    <w:rsid w:val="00196DC0"/>
    <w:rsid w:val="001A0075"/>
    <w:rsid w:val="001A052D"/>
    <w:rsid w:val="001A0A92"/>
    <w:rsid w:val="001A0CCE"/>
    <w:rsid w:val="001A1FB5"/>
    <w:rsid w:val="001A2BB7"/>
    <w:rsid w:val="001A2F65"/>
    <w:rsid w:val="001A3390"/>
    <w:rsid w:val="001A468F"/>
    <w:rsid w:val="001A7CF6"/>
    <w:rsid w:val="001B0765"/>
    <w:rsid w:val="001B172C"/>
    <w:rsid w:val="001B20B0"/>
    <w:rsid w:val="001B2DA0"/>
    <w:rsid w:val="001B32C8"/>
    <w:rsid w:val="001B35FC"/>
    <w:rsid w:val="001B3A1C"/>
    <w:rsid w:val="001B4FC7"/>
    <w:rsid w:val="001B5BE9"/>
    <w:rsid w:val="001B6161"/>
    <w:rsid w:val="001B71B6"/>
    <w:rsid w:val="001C2A7D"/>
    <w:rsid w:val="001C40CC"/>
    <w:rsid w:val="001C432A"/>
    <w:rsid w:val="001C4B2F"/>
    <w:rsid w:val="001C4C8B"/>
    <w:rsid w:val="001C4CE3"/>
    <w:rsid w:val="001C4DF1"/>
    <w:rsid w:val="001C5BCF"/>
    <w:rsid w:val="001C68C3"/>
    <w:rsid w:val="001C6C7B"/>
    <w:rsid w:val="001C7C7A"/>
    <w:rsid w:val="001D08FA"/>
    <w:rsid w:val="001D0932"/>
    <w:rsid w:val="001D1CE2"/>
    <w:rsid w:val="001D2841"/>
    <w:rsid w:val="001D34FD"/>
    <w:rsid w:val="001D4234"/>
    <w:rsid w:val="001D51F4"/>
    <w:rsid w:val="001D5966"/>
    <w:rsid w:val="001D5A87"/>
    <w:rsid w:val="001D71C8"/>
    <w:rsid w:val="001D79A1"/>
    <w:rsid w:val="001E01B4"/>
    <w:rsid w:val="001E02A5"/>
    <w:rsid w:val="001E09DB"/>
    <w:rsid w:val="001E2BE6"/>
    <w:rsid w:val="001E5AAE"/>
    <w:rsid w:val="001E626F"/>
    <w:rsid w:val="001E75C8"/>
    <w:rsid w:val="001E7934"/>
    <w:rsid w:val="001F0C9D"/>
    <w:rsid w:val="001F0CF7"/>
    <w:rsid w:val="001F0EAB"/>
    <w:rsid w:val="001F276E"/>
    <w:rsid w:val="001F34E3"/>
    <w:rsid w:val="001F378A"/>
    <w:rsid w:val="001F5636"/>
    <w:rsid w:val="002009C0"/>
    <w:rsid w:val="002039AA"/>
    <w:rsid w:val="00204379"/>
    <w:rsid w:val="002058D0"/>
    <w:rsid w:val="00205EA2"/>
    <w:rsid w:val="0020640A"/>
    <w:rsid w:val="0020676D"/>
    <w:rsid w:val="0020705D"/>
    <w:rsid w:val="00207FAB"/>
    <w:rsid w:val="00210F28"/>
    <w:rsid w:val="00211CD5"/>
    <w:rsid w:val="00211D11"/>
    <w:rsid w:val="00212A52"/>
    <w:rsid w:val="00213E2E"/>
    <w:rsid w:val="00214439"/>
    <w:rsid w:val="00215A17"/>
    <w:rsid w:val="00216353"/>
    <w:rsid w:val="00216828"/>
    <w:rsid w:val="00216EC2"/>
    <w:rsid w:val="00220ED1"/>
    <w:rsid w:val="00222590"/>
    <w:rsid w:val="00222684"/>
    <w:rsid w:val="00222853"/>
    <w:rsid w:val="00222C3A"/>
    <w:rsid w:val="002234CE"/>
    <w:rsid w:val="002252D0"/>
    <w:rsid w:val="002257DE"/>
    <w:rsid w:val="002273F9"/>
    <w:rsid w:val="002311D9"/>
    <w:rsid w:val="0023168F"/>
    <w:rsid w:val="00233645"/>
    <w:rsid w:val="00234638"/>
    <w:rsid w:val="0023579F"/>
    <w:rsid w:val="00236511"/>
    <w:rsid w:val="00237BE8"/>
    <w:rsid w:val="0024057B"/>
    <w:rsid w:val="0024166F"/>
    <w:rsid w:val="002426D0"/>
    <w:rsid w:val="002428D1"/>
    <w:rsid w:val="00246C5A"/>
    <w:rsid w:val="00247504"/>
    <w:rsid w:val="002476FB"/>
    <w:rsid w:val="00251507"/>
    <w:rsid w:val="002515AE"/>
    <w:rsid w:val="00251C6E"/>
    <w:rsid w:val="002529B6"/>
    <w:rsid w:val="00252D21"/>
    <w:rsid w:val="00254EEC"/>
    <w:rsid w:val="0025711C"/>
    <w:rsid w:val="00260592"/>
    <w:rsid w:val="00260878"/>
    <w:rsid w:val="00261732"/>
    <w:rsid w:val="00261F74"/>
    <w:rsid w:val="00262CCE"/>
    <w:rsid w:val="0026346F"/>
    <w:rsid w:val="002648A3"/>
    <w:rsid w:val="00264A33"/>
    <w:rsid w:val="00265572"/>
    <w:rsid w:val="002665EB"/>
    <w:rsid w:val="002667EC"/>
    <w:rsid w:val="002679B8"/>
    <w:rsid w:val="002704C8"/>
    <w:rsid w:val="00270D96"/>
    <w:rsid w:val="00272758"/>
    <w:rsid w:val="00272B23"/>
    <w:rsid w:val="00273FD0"/>
    <w:rsid w:val="0027412C"/>
    <w:rsid w:val="002741A8"/>
    <w:rsid w:val="002742A9"/>
    <w:rsid w:val="00274887"/>
    <w:rsid w:val="0027610C"/>
    <w:rsid w:val="002762EC"/>
    <w:rsid w:val="00277266"/>
    <w:rsid w:val="00277793"/>
    <w:rsid w:val="00277FE1"/>
    <w:rsid w:val="00280656"/>
    <w:rsid w:val="002806CA"/>
    <w:rsid w:val="002817EF"/>
    <w:rsid w:val="00281A09"/>
    <w:rsid w:val="00283BA2"/>
    <w:rsid w:val="00284D58"/>
    <w:rsid w:val="00285D42"/>
    <w:rsid w:val="00285D55"/>
    <w:rsid w:val="002903E8"/>
    <w:rsid w:val="00292F99"/>
    <w:rsid w:val="00293BF1"/>
    <w:rsid w:val="00294D1C"/>
    <w:rsid w:val="002970BD"/>
    <w:rsid w:val="002A0AF0"/>
    <w:rsid w:val="002A185D"/>
    <w:rsid w:val="002A1FF4"/>
    <w:rsid w:val="002A36B4"/>
    <w:rsid w:val="002A41B3"/>
    <w:rsid w:val="002A4FA5"/>
    <w:rsid w:val="002A705E"/>
    <w:rsid w:val="002A7566"/>
    <w:rsid w:val="002B07FB"/>
    <w:rsid w:val="002B1314"/>
    <w:rsid w:val="002B1745"/>
    <w:rsid w:val="002B393C"/>
    <w:rsid w:val="002B3BC4"/>
    <w:rsid w:val="002B4972"/>
    <w:rsid w:val="002B5202"/>
    <w:rsid w:val="002B6449"/>
    <w:rsid w:val="002C34CC"/>
    <w:rsid w:val="002C4035"/>
    <w:rsid w:val="002C48AA"/>
    <w:rsid w:val="002C4FCC"/>
    <w:rsid w:val="002C5553"/>
    <w:rsid w:val="002C5A23"/>
    <w:rsid w:val="002C5C18"/>
    <w:rsid w:val="002C637E"/>
    <w:rsid w:val="002C6788"/>
    <w:rsid w:val="002C6B69"/>
    <w:rsid w:val="002D007A"/>
    <w:rsid w:val="002D0ABC"/>
    <w:rsid w:val="002D17E1"/>
    <w:rsid w:val="002D2D98"/>
    <w:rsid w:val="002D2F66"/>
    <w:rsid w:val="002D38A4"/>
    <w:rsid w:val="002D57F4"/>
    <w:rsid w:val="002D5CB5"/>
    <w:rsid w:val="002D677C"/>
    <w:rsid w:val="002D76D6"/>
    <w:rsid w:val="002D77C6"/>
    <w:rsid w:val="002D7A67"/>
    <w:rsid w:val="002E00F4"/>
    <w:rsid w:val="002E170A"/>
    <w:rsid w:val="002E24D6"/>
    <w:rsid w:val="002E344F"/>
    <w:rsid w:val="002E365D"/>
    <w:rsid w:val="002E7376"/>
    <w:rsid w:val="002F081B"/>
    <w:rsid w:val="002F1C78"/>
    <w:rsid w:val="002F2F55"/>
    <w:rsid w:val="002F418D"/>
    <w:rsid w:val="002F45AA"/>
    <w:rsid w:val="002F4A24"/>
    <w:rsid w:val="002F61BD"/>
    <w:rsid w:val="002F7B16"/>
    <w:rsid w:val="003006DC"/>
    <w:rsid w:val="0030121D"/>
    <w:rsid w:val="003014C4"/>
    <w:rsid w:val="00301703"/>
    <w:rsid w:val="00303DC9"/>
    <w:rsid w:val="00304D4D"/>
    <w:rsid w:val="00306260"/>
    <w:rsid w:val="00312009"/>
    <w:rsid w:val="003136D4"/>
    <w:rsid w:val="00313B17"/>
    <w:rsid w:val="003154BA"/>
    <w:rsid w:val="0031606A"/>
    <w:rsid w:val="00317EC3"/>
    <w:rsid w:val="003206C5"/>
    <w:rsid w:val="003209FC"/>
    <w:rsid w:val="00320AA9"/>
    <w:rsid w:val="003227A6"/>
    <w:rsid w:val="0032348B"/>
    <w:rsid w:val="0032566F"/>
    <w:rsid w:val="003279EC"/>
    <w:rsid w:val="0033002F"/>
    <w:rsid w:val="00332085"/>
    <w:rsid w:val="00333930"/>
    <w:rsid w:val="00334EBB"/>
    <w:rsid w:val="00336659"/>
    <w:rsid w:val="0034044B"/>
    <w:rsid w:val="00341529"/>
    <w:rsid w:val="00342AF6"/>
    <w:rsid w:val="003439E2"/>
    <w:rsid w:val="00350526"/>
    <w:rsid w:val="00351FE9"/>
    <w:rsid w:val="00352078"/>
    <w:rsid w:val="003528AC"/>
    <w:rsid w:val="0035483D"/>
    <w:rsid w:val="00355DB4"/>
    <w:rsid w:val="003570AB"/>
    <w:rsid w:val="003578EA"/>
    <w:rsid w:val="003579FB"/>
    <w:rsid w:val="00357EA8"/>
    <w:rsid w:val="00360004"/>
    <w:rsid w:val="00363532"/>
    <w:rsid w:val="003640CA"/>
    <w:rsid w:val="00365F77"/>
    <w:rsid w:val="0036687A"/>
    <w:rsid w:val="00370BE6"/>
    <w:rsid w:val="00372052"/>
    <w:rsid w:val="003724F0"/>
    <w:rsid w:val="00372E36"/>
    <w:rsid w:val="003734D5"/>
    <w:rsid w:val="00373A03"/>
    <w:rsid w:val="003740F8"/>
    <w:rsid w:val="00376977"/>
    <w:rsid w:val="00377721"/>
    <w:rsid w:val="003802B7"/>
    <w:rsid w:val="003809E1"/>
    <w:rsid w:val="00380DB9"/>
    <w:rsid w:val="00381C64"/>
    <w:rsid w:val="00382618"/>
    <w:rsid w:val="003827BF"/>
    <w:rsid w:val="00382C5F"/>
    <w:rsid w:val="00382CB3"/>
    <w:rsid w:val="003834D7"/>
    <w:rsid w:val="003849BE"/>
    <w:rsid w:val="00385113"/>
    <w:rsid w:val="00385E4C"/>
    <w:rsid w:val="00385F88"/>
    <w:rsid w:val="003869C1"/>
    <w:rsid w:val="00387B73"/>
    <w:rsid w:val="00390367"/>
    <w:rsid w:val="0039066C"/>
    <w:rsid w:val="00392936"/>
    <w:rsid w:val="00394A33"/>
    <w:rsid w:val="00395D11"/>
    <w:rsid w:val="00395E0F"/>
    <w:rsid w:val="00395F8E"/>
    <w:rsid w:val="00397AA9"/>
    <w:rsid w:val="003A0639"/>
    <w:rsid w:val="003A1BB9"/>
    <w:rsid w:val="003A1BE5"/>
    <w:rsid w:val="003A2454"/>
    <w:rsid w:val="003A3CF4"/>
    <w:rsid w:val="003A3D79"/>
    <w:rsid w:val="003A5555"/>
    <w:rsid w:val="003A76BA"/>
    <w:rsid w:val="003A7FAA"/>
    <w:rsid w:val="003B10A5"/>
    <w:rsid w:val="003B11FD"/>
    <w:rsid w:val="003B1829"/>
    <w:rsid w:val="003B417B"/>
    <w:rsid w:val="003B4C89"/>
    <w:rsid w:val="003B6074"/>
    <w:rsid w:val="003B64A5"/>
    <w:rsid w:val="003B7C86"/>
    <w:rsid w:val="003C0201"/>
    <w:rsid w:val="003C099E"/>
    <w:rsid w:val="003C1CAA"/>
    <w:rsid w:val="003C1DE1"/>
    <w:rsid w:val="003C2EDF"/>
    <w:rsid w:val="003C3007"/>
    <w:rsid w:val="003C4D02"/>
    <w:rsid w:val="003C62FD"/>
    <w:rsid w:val="003C776B"/>
    <w:rsid w:val="003D0921"/>
    <w:rsid w:val="003D0B07"/>
    <w:rsid w:val="003D2C72"/>
    <w:rsid w:val="003D3DDD"/>
    <w:rsid w:val="003D4546"/>
    <w:rsid w:val="003D45EA"/>
    <w:rsid w:val="003D6131"/>
    <w:rsid w:val="003D77BD"/>
    <w:rsid w:val="003D7D72"/>
    <w:rsid w:val="003D7F3C"/>
    <w:rsid w:val="003E108F"/>
    <w:rsid w:val="003E2447"/>
    <w:rsid w:val="003E3431"/>
    <w:rsid w:val="003E555D"/>
    <w:rsid w:val="003E6971"/>
    <w:rsid w:val="003E7DC6"/>
    <w:rsid w:val="003F09E3"/>
    <w:rsid w:val="003F1050"/>
    <w:rsid w:val="003F14CB"/>
    <w:rsid w:val="003F285A"/>
    <w:rsid w:val="003F43AD"/>
    <w:rsid w:val="003F6C91"/>
    <w:rsid w:val="00402613"/>
    <w:rsid w:val="00402FF1"/>
    <w:rsid w:val="00405267"/>
    <w:rsid w:val="00410C61"/>
    <w:rsid w:val="00410F75"/>
    <w:rsid w:val="00411611"/>
    <w:rsid w:val="00412816"/>
    <w:rsid w:val="004128CE"/>
    <w:rsid w:val="0041416A"/>
    <w:rsid w:val="004147EC"/>
    <w:rsid w:val="00415D80"/>
    <w:rsid w:val="00416E47"/>
    <w:rsid w:val="004172C9"/>
    <w:rsid w:val="004173CE"/>
    <w:rsid w:val="00420987"/>
    <w:rsid w:val="00421120"/>
    <w:rsid w:val="004214C2"/>
    <w:rsid w:val="00424C42"/>
    <w:rsid w:val="00425723"/>
    <w:rsid w:val="00426D7F"/>
    <w:rsid w:val="00427AE3"/>
    <w:rsid w:val="00427E32"/>
    <w:rsid w:val="00430483"/>
    <w:rsid w:val="00431113"/>
    <w:rsid w:val="00432F2D"/>
    <w:rsid w:val="004345F0"/>
    <w:rsid w:val="00434C1C"/>
    <w:rsid w:val="00437B94"/>
    <w:rsid w:val="00437F71"/>
    <w:rsid w:val="004408BF"/>
    <w:rsid w:val="00440ADD"/>
    <w:rsid w:val="00440B45"/>
    <w:rsid w:val="0044149B"/>
    <w:rsid w:val="004436E5"/>
    <w:rsid w:val="00444C15"/>
    <w:rsid w:val="00444C2B"/>
    <w:rsid w:val="00446F3D"/>
    <w:rsid w:val="00446FD8"/>
    <w:rsid w:val="00447EBB"/>
    <w:rsid w:val="0045025C"/>
    <w:rsid w:val="004520E0"/>
    <w:rsid w:val="00452832"/>
    <w:rsid w:val="00453A43"/>
    <w:rsid w:val="0045576B"/>
    <w:rsid w:val="004558D2"/>
    <w:rsid w:val="00455C1F"/>
    <w:rsid w:val="00455DDD"/>
    <w:rsid w:val="004562C0"/>
    <w:rsid w:val="004574C3"/>
    <w:rsid w:val="004577B3"/>
    <w:rsid w:val="00457ED2"/>
    <w:rsid w:val="00461A7F"/>
    <w:rsid w:val="0046606B"/>
    <w:rsid w:val="00466653"/>
    <w:rsid w:val="00470FAD"/>
    <w:rsid w:val="00471AD9"/>
    <w:rsid w:val="00471E87"/>
    <w:rsid w:val="0047221C"/>
    <w:rsid w:val="004758D6"/>
    <w:rsid w:val="00481ED3"/>
    <w:rsid w:val="004825DC"/>
    <w:rsid w:val="004836EE"/>
    <w:rsid w:val="00484BA1"/>
    <w:rsid w:val="00485613"/>
    <w:rsid w:val="00485A6C"/>
    <w:rsid w:val="00486462"/>
    <w:rsid w:val="004909EC"/>
    <w:rsid w:val="00491257"/>
    <w:rsid w:val="0049348F"/>
    <w:rsid w:val="00493528"/>
    <w:rsid w:val="004965D4"/>
    <w:rsid w:val="004970F3"/>
    <w:rsid w:val="004A0643"/>
    <w:rsid w:val="004A1A5C"/>
    <w:rsid w:val="004A1CB3"/>
    <w:rsid w:val="004A1EDF"/>
    <w:rsid w:val="004A28E4"/>
    <w:rsid w:val="004A29CD"/>
    <w:rsid w:val="004A32E0"/>
    <w:rsid w:val="004A3DAB"/>
    <w:rsid w:val="004A5672"/>
    <w:rsid w:val="004A70F8"/>
    <w:rsid w:val="004A7BD5"/>
    <w:rsid w:val="004B0628"/>
    <w:rsid w:val="004B09AA"/>
    <w:rsid w:val="004B0A8D"/>
    <w:rsid w:val="004B15EB"/>
    <w:rsid w:val="004B1642"/>
    <w:rsid w:val="004B1F26"/>
    <w:rsid w:val="004B22DE"/>
    <w:rsid w:val="004B25ED"/>
    <w:rsid w:val="004B2748"/>
    <w:rsid w:val="004B52E9"/>
    <w:rsid w:val="004B6691"/>
    <w:rsid w:val="004C1967"/>
    <w:rsid w:val="004C1C00"/>
    <w:rsid w:val="004C1CB3"/>
    <w:rsid w:val="004C254E"/>
    <w:rsid w:val="004C2684"/>
    <w:rsid w:val="004C5733"/>
    <w:rsid w:val="004C7B4E"/>
    <w:rsid w:val="004D11D4"/>
    <w:rsid w:val="004D1FA6"/>
    <w:rsid w:val="004D21D0"/>
    <w:rsid w:val="004D631A"/>
    <w:rsid w:val="004E02BE"/>
    <w:rsid w:val="004E0D1C"/>
    <w:rsid w:val="004E32BA"/>
    <w:rsid w:val="004E346C"/>
    <w:rsid w:val="004E4D96"/>
    <w:rsid w:val="004E57F8"/>
    <w:rsid w:val="004E637B"/>
    <w:rsid w:val="004E7344"/>
    <w:rsid w:val="004F08C0"/>
    <w:rsid w:val="004F18E6"/>
    <w:rsid w:val="004F1948"/>
    <w:rsid w:val="004F7978"/>
    <w:rsid w:val="00501EC1"/>
    <w:rsid w:val="00502BA7"/>
    <w:rsid w:val="00503937"/>
    <w:rsid w:val="00503B47"/>
    <w:rsid w:val="00504242"/>
    <w:rsid w:val="005046F7"/>
    <w:rsid w:val="00504B8C"/>
    <w:rsid w:val="0050535D"/>
    <w:rsid w:val="00506879"/>
    <w:rsid w:val="00506F99"/>
    <w:rsid w:val="00507571"/>
    <w:rsid w:val="00507AA8"/>
    <w:rsid w:val="00510661"/>
    <w:rsid w:val="005107FB"/>
    <w:rsid w:val="00511405"/>
    <w:rsid w:val="00512792"/>
    <w:rsid w:val="00512A3B"/>
    <w:rsid w:val="00512EA4"/>
    <w:rsid w:val="00513FAD"/>
    <w:rsid w:val="0051531A"/>
    <w:rsid w:val="005158B1"/>
    <w:rsid w:val="00515F6C"/>
    <w:rsid w:val="00516CD1"/>
    <w:rsid w:val="0051739F"/>
    <w:rsid w:val="005176F2"/>
    <w:rsid w:val="00517DEE"/>
    <w:rsid w:val="00520397"/>
    <w:rsid w:val="00520A69"/>
    <w:rsid w:val="0052134F"/>
    <w:rsid w:val="00521839"/>
    <w:rsid w:val="005220A5"/>
    <w:rsid w:val="00522E87"/>
    <w:rsid w:val="00522F46"/>
    <w:rsid w:val="00523853"/>
    <w:rsid w:val="005241AF"/>
    <w:rsid w:val="00524BB8"/>
    <w:rsid w:val="00524E71"/>
    <w:rsid w:val="005258AD"/>
    <w:rsid w:val="00526854"/>
    <w:rsid w:val="00526AE9"/>
    <w:rsid w:val="00527037"/>
    <w:rsid w:val="005275C5"/>
    <w:rsid w:val="0052765F"/>
    <w:rsid w:val="00527676"/>
    <w:rsid w:val="00527BC9"/>
    <w:rsid w:val="00532990"/>
    <w:rsid w:val="005339CF"/>
    <w:rsid w:val="00533D01"/>
    <w:rsid w:val="005341A4"/>
    <w:rsid w:val="0053452B"/>
    <w:rsid w:val="00536E63"/>
    <w:rsid w:val="00537C25"/>
    <w:rsid w:val="00537EB2"/>
    <w:rsid w:val="00540CE6"/>
    <w:rsid w:val="00540E60"/>
    <w:rsid w:val="00544803"/>
    <w:rsid w:val="00544F41"/>
    <w:rsid w:val="00545CC6"/>
    <w:rsid w:val="005462E0"/>
    <w:rsid w:val="0055135D"/>
    <w:rsid w:val="0055193C"/>
    <w:rsid w:val="0055297E"/>
    <w:rsid w:val="00553626"/>
    <w:rsid w:val="005563EB"/>
    <w:rsid w:val="00556B0D"/>
    <w:rsid w:val="00561BCF"/>
    <w:rsid w:val="0056233A"/>
    <w:rsid w:val="00562867"/>
    <w:rsid w:val="00562875"/>
    <w:rsid w:val="0056333B"/>
    <w:rsid w:val="00565D17"/>
    <w:rsid w:val="00566901"/>
    <w:rsid w:val="00574A1B"/>
    <w:rsid w:val="005753C1"/>
    <w:rsid w:val="00575C16"/>
    <w:rsid w:val="00576265"/>
    <w:rsid w:val="00580659"/>
    <w:rsid w:val="00580986"/>
    <w:rsid w:val="00580BDB"/>
    <w:rsid w:val="005845CD"/>
    <w:rsid w:val="005853B4"/>
    <w:rsid w:val="005869E4"/>
    <w:rsid w:val="00587057"/>
    <w:rsid w:val="00590DF1"/>
    <w:rsid w:val="005917B0"/>
    <w:rsid w:val="00591B4E"/>
    <w:rsid w:val="0059396F"/>
    <w:rsid w:val="00593A64"/>
    <w:rsid w:val="00594627"/>
    <w:rsid w:val="00594C92"/>
    <w:rsid w:val="0059640E"/>
    <w:rsid w:val="00597C8C"/>
    <w:rsid w:val="005A03EC"/>
    <w:rsid w:val="005A1DB7"/>
    <w:rsid w:val="005A20B3"/>
    <w:rsid w:val="005A350E"/>
    <w:rsid w:val="005A74C4"/>
    <w:rsid w:val="005B0899"/>
    <w:rsid w:val="005B1954"/>
    <w:rsid w:val="005B2030"/>
    <w:rsid w:val="005B2761"/>
    <w:rsid w:val="005B36F6"/>
    <w:rsid w:val="005B4346"/>
    <w:rsid w:val="005B495D"/>
    <w:rsid w:val="005B64AD"/>
    <w:rsid w:val="005C0FB8"/>
    <w:rsid w:val="005C1E7D"/>
    <w:rsid w:val="005C1EE3"/>
    <w:rsid w:val="005C1F58"/>
    <w:rsid w:val="005C4B72"/>
    <w:rsid w:val="005C5822"/>
    <w:rsid w:val="005C5B0A"/>
    <w:rsid w:val="005C699C"/>
    <w:rsid w:val="005C6D07"/>
    <w:rsid w:val="005C6E65"/>
    <w:rsid w:val="005D1649"/>
    <w:rsid w:val="005D3EB5"/>
    <w:rsid w:val="005D426C"/>
    <w:rsid w:val="005D43FA"/>
    <w:rsid w:val="005D4DCF"/>
    <w:rsid w:val="005D7177"/>
    <w:rsid w:val="005D7765"/>
    <w:rsid w:val="005E18E4"/>
    <w:rsid w:val="005E19E4"/>
    <w:rsid w:val="005E2404"/>
    <w:rsid w:val="005E2E2D"/>
    <w:rsid w:val="005E3172"/>
    <w:rsid w:val="005E394F"/>
    <w:rsid w:val="005E4793"/>
    <w:rsid w:val="005E6468"/>
    <w:rsid w:val="005E6902"/>
    <w:rsid w:val="005E781B"/>
    <w:rsid w:val="005E7D41"/>
    <w:rsid w:val="005F0E16"/>
    <w:rsid w:val="005F1843"/>
    <w:rsid w:val="005F1AA5"/>
    <w:rsid w:val="005F3986"/>
    <w:rsid w:val="005F3A06"/>
    <w:rsid w:val="005F3C65"/>
    <w:rsid w:val="005F3C99"/>
    <w:rsid w:val="005F451C"/>
    <w:rsid w:val="005F4B82"/>
    <w:rsid w:val="005F5206"/>
    <w:rsid w:val="005F52C5"/>
    <w:rsid w:val="005F61F7"/>
    <w:rsid w:val="005F703D"/>
    <w:rsid w:val="005F78B2"/>
    <w:rsid w:val="005F7E4A"/>
    <w:rsid w:val="00601209"/>
    <w:rsid w:val="0060120A"/>
    <w:rsid w:val="00601F48"/>
    <w:rsid w:val="00602D4C"/>
    <w:rsid w:val="00604F0E"/>
    <w:rsid w:val="00605D95"/>
    <w:rsid w:val="00606510"/>
    <w:rsid w:val="006073E2"/>
    <w:rsid w:val="006114F3"/>
    <w:rsid w:val="00611B00"/>
    <w:rsid w:val="00611D9C"/>
    <w:rsid w:val="0061644B"/>
    <w:rsid w:val="006165DD"/>
    <w:rsid w:val="00620F07"/>
    <w:rsid w:val="00620FBD"/>
    <w:rsid w:val="00621FAD"/>
    <w:rsid w:val="0062586C"/>
    <w:rsid w:val="00627664"/>
    <w:rsid w:val="00627868"/>
    <w:rsid w:val="0063006B"/>
    <w:rsid w:val="00630130"/>
    <w:rsid w:val="00630358"/>
    <w:rsid w:val="00630625"/>
    <w:rsid w:val="00630920"/>
    <w:rsid w:val="00630C5B"/>
    <w:rsid w:val="006342C2"/>
    <w:rsid w:val="00634552"/>
    <w:rsid w:val="00635FB5"/>
    <w:rsid w:val="006361DF"/>
    <w:rsid w:val="0063701B"/>
    <w:rsid w:val="00641053"/>
    <w:rsid w:val="00641756"/>
    <w:rsid w:val="00641D37"/>
    <w:rsid w:val="00642779"/>
    <w:rsid w:val="00643EFA"/>
    <w:rsid w:val="0064763E"/>
    <w:rsid w:val="00647C6F"/>
    <w:rsid w:val="00650CAB"/>
    <w:rsid w:val="006543EF"/>
    <w:rsid w:val="0066037C"/>
    <w:rsid w:val="0066058D"/>
    <w:rsid w:val="00661B34"/>
    <w:rsid w:val="00661DD3"/>
    <w:rsid w:val="00662095"/>
    <w:rsid w:val="00663312"/>
    <w:rsid w:val="0066364E"/>
    <w:rsid w:val="0066617B"/>
    <w:rsid w:val="00666DED"/>
    <w:rsid w:val="0066756F"/>
    <w:rsid w:val="006714FD"/>
    <w:rsid w:val="0067425C"/>
    <w:rsid w:val="0067542B"/>
    <w:rsid w:val="00676AE4"/>
    <w:rsid w:val="00676CC3"/>
    <w:rsid w:val="006771A2"/>
    <w:rsid w:val="00680440"/>
    <w:rsid w:val="00680F7A"/>
    <w:rsid w:val="00681E56"/>
    <w:rsid w:val="00682B67"/>
    <w:rsid w:val="00683790"/>
    <w:rsid w:val="00683E2A"/>
    <w:rsid w:val="00684B75"/>
    <w:rsid w:val="0068662C"/>
    <w:rsid w:val="006866A0"/>
    <w:rsid w:val="00686BEF"/>
    <w:rsid w:val="00687680"/>
    <w:rsid w:val="00692313"/>
    <w:rsid w:val="0069434B"/>
    <w:rsid w:val="006969B0"/>
    <w:rsid w:val="006A01B3"/>
    <w:rsid w:val="006A2026"/>
    <w:rsid w:val="006A311D"/>
    <w:rsid w:val="006A444E"/>
    <w:rsid w:val="006A51D2"/>
    <w:rsid w:val="006A61FC"/>
    <w:rsid w:val="006A78E0"/>
    <w:rsid w:val="006B0274"/>
    <w:rsid w:val="006B1360"/>
    <w:rsid w:val="006B26FC"/>
    <w:rsid w:val="006B3D1F"/>
    <w:rsid w:val="006B495B"/>
    <w:rsid w:val="006B4D12"/>
    <w:rsid w:val="006B4DFC"/>
    <w:rsid w:val="006B52C0"/>
    <w:rsid w:val="006B581B"/>
    <w:rsid w:val="006B6605"/>
    <w:rsid w:val="006B6EF1"/>
    <w:rsid w:val="006B7A50"/>
    <w:rsid w:val="006C1174"/>
    <w:rsid w:val="006C2183"/>
    <w:rsid w:val="006C3567"/>
    <w:rsid w:val="006C7438"/>
    <w:rsid w:val="006D0676"/>
    <w:rsid w:val="006D1DF2"/>
    <w:rsid w:val="006D233A"/>
    <w:rsid w:val="006D4316"/>
    <w:rsid w:val="006D44D9"/>
    <w:rsid w:val="006D52AE"/>
    <w:rsid w:val="006D5CD9"/>
    <w:rsid w:val="006D75B4"/>
    <w:rsid w:val="006E088F"/>
    <w:rsid w:val="006E0B85"/>
    <w:rsid w:val="006E1372"/>
    <w:rsid w:val="006E19B7"/>
    <w:rsid w:val="006E2994"/>
    <w:rsid w:val="006E3A64"/>
    <w:rsid w:val="006E43DF"/>
    <w:rsid w:val="006E4E01"/>
    <w:rsid w:val="006E5378"/>
    <w:rsid w:val="006E74D8"/>
    <w:rsid w:val="006F0743"/>
    <w:rsid w:val="006F2751"/>
    <w:rsid w:val="006F352E"/>
    <w:rsid w:val="006F3D7E"/>
    <w:rsid w:val="006F5ED9"/>
    <w:rsid w:val="006F7D3B"/>
    <w:rsid w:val="006F7F3D"/>
    <w:rsid w:val="0070088E"/>
    <w:rsid w:val="00702A30"/>
    <w:rsid w:val="0070430F"/>
    <w:rsid w:val="00705C8C"/>
    <w:rsid w:val="00713372"/>
    <w:rsid w:val="007148EF"/>
    <w:rsid w:val="0071549B"/>
    <w:rsid w:val="007158D5"/>
    <w:rsid w:val="00715F78"/>
    <w:rsid w:val="007161B1"/>
    <w:rsid w:val="007166FB"/>
    <w:rsid w:val="0071670F"/>
    <w:rsid w:val="00716871"/>
    <w:rsid w:val="00716DF0"/>
    <w:rsid w:val="00720022"/>
    <w:rsid w:val="00720BDA"/>
    <w:rsid w:val="007238FC"/>
    <w:rsid w:val="00723B3B"/>
    <w:rsid w:val="00724E86"/>
    <w:rsid w:val="007252AD"/>
    <w:rsid w:val="00730C7C"/>
    <w:rsid w:val="007318E7"/>
    <w:rsid w:val="007321D2"/>
    <w:rsid w:val="007325D8"/>
    <w:rsid w:val="007331A6"/>
    <w:rsid w:val="00733BE8"/>
    <w:rsid w:val="00733F17"/>
    <w:rsid w:val="0073448A"/>
    <w:rsid w:val="007361A9"/>
    <w:rsid w:val="00736F26"/>
    <w:rsid w:val="007371D2"/>
    <w:rsid w:val="00737CAD"/>
    <w:rsid w:val="00740FF0"/>
    <w:rsid w:val="00741731"/>
    <w:rsid w:val="007419DA"/>
    <w:rsid w:val="00741A94"/>
    <w:rsid w:val="00743670"/>
    <w:rsid w:val="00743825"/>
    <w:rsid w:val="00744505"/>
    <w:rsid w:val="00745FE4"/>
    <w:rsid w:val="00750E84"/>
    <w:rsid w:val="007517DB"/>
    <w:rsid w:val="00753D7F"/>
    <w:rsid w:val="00754527"/>
    <w:rsid w:val="0075676B"/>
    <w:rsid w:val="0075752F"/>
    <w:rsid w:val="0075786A"/>
    <w:rsid w:val="00760186"/>
    <w:rsid w:val="00760BB3"/>
    <w:rsid w:val="00763D3D"/>
    <w:rsid w:val="00764A5F"/>
    <w:rsid w:val="00767994"/>
    <w:rsid w:val="00770F41"/>
    <w:rsid w:val="0077141A"/>
    <w:rsid w:val="00772723"/>
    <w:rsid w:val="00772AC7"/>
    <w:rsid w:val="007730FA"/>
    <w:rsid w:val="00773C3E"/>
    <w:rsid w:val="007779EA"/>
    <w:rsid w:val="00780590"/>
    <w:rsid w:val="007821E9"/>
    <w:rsid w:val="007846DD"/>
    <w:rsid w:val="00785393"/>
    <w:rsid w:val="00786686"/>
    <w:rsid w:val="00790D20"/>
    <w:rsid w:val="0079291F"/>
    <w:rsid w:val="00793F3D"/>
    <w:rsid w:val="007941B4"/>
    <w:rsid w:val="00794B9F"/>
    <w:rsid w:val="007968BF"/>
    <w:rsid w:val="00796BF4"/>
    <w:rsid w:val="00797EC2"/>
    <w:rsid w:val="007A0A02"/>
    <w:rsid w:val="007A2F95"/>
    <w:rsid w:val="007A3BDB"/>
    <w:rsid w:val="007A4645"/>
    <w:rsid w:val="007A4866"/>
    <w:rsid w:val="007A4CD6"/>
    <w:rsid w:val="007A5AC8"/>
    <w:rsid w:val="007A5D80"/>
    <w:rsid w:val="007A659B"/>
    <w:rsid w:val="007B12D4"/>
    <w:rsid w:val="007B1FF7"/>
    <w:rsid w:val="007B2CD1"/>
    <w:rsid w:val="007B2F24"/>
    <w:rsid w:val="007B2FA0"/>
    <w:rsid w:val="007B3CD3"/>
    <w:rsid w:val="007B4E9C"/>
    <w:rsid w:val="007B549B"/>
    <w:rsid w:val="007B5EF7"/>
    <w:rsid w:val="007C0373"/>
    <w:rsid w:val="007C0B6A"/>
    <w:rsid w:val="007C1277"/>
    <w:rsid w:val="007C1B8F"/>
    <w:rsid w:val="007C1C62"/>
    <w:rsid w:val="007C2C45"/>
    <w:rsid w:val="007C33A5"/>
    <w:rsid w:val="007C3439"/>
    <w:rsid w:val="007C3F64"/>
    <w:rsid w:val="007C4B00"/>
    <w:rsid w:val="007C599B"/>
    <w:rsid w:val="007C5C83"/>
    <w:rsid w:val="007C6340"/>
    <w:rsid w:val="007C7166"/>
    <w:rsid w:val="007C71DB"/>
    <w:rsid w:val="007D5B32"/>
    <w:rsid w:val="007D5B62"/>
    <w:rsid w:val="007D72FD"/>
    <w:rsid w:val="007E0186"/>
    <w:rsid w:val="007E1717"/>
    <w:rsid w:val="007E270A"/>
    <w:rsid w:val="007E3D64"/>
    <w:rsid w:val="007E40DC"/>
    <w:rsid w:val="007E4A18"/>
    <w:rsid w:val="007E4B39"/>
    <w:rsid w:val="007F0405"/>
    <w:rsid w:val="007F2334"/>
    <w:rsid w:val="007F2CC8"/>
    <w:rsid w:val="007F2DA3"/>
    <w:rsid w:val="007F3C35"/>
    <w:rsid w:val="007F3F68"/>
    <w:rsid w:val="007F4570"/>
    <w:rsid w:val="007F52EE"/>
    <w:rsid w:val="007F5DE9"/>
    <w:rsid w:val="0080054E"/>
    <w:rsid w:val="00800746"/>
    <w:rsid w:val="00800A87"/>
    <w:rsid w:val="00802F0D"/>
    <w:rsid w:val="008033D1"/>
    <w:rsid w:val="00803E7F"/>
    <w:rsid w:val="00803FD6"/>
    <w:rsid w:val="00804215"/>
    <w:rsid w:val="00804FD7"/>
    <w:rsid w:val="00805117"/>
    <w:rsid w:val="00805C8E"/>
    <w:rsid w:val="00806A06"/>
    <w:rsid w:val="00807CE6"/>
    <w:rsid w:val="008109D0"/>
    <w:rsid w:val="00811861"/>
    <w:rsid w:val="00811E0C"/>
    <w:rsid w:val="00812BB2"/>
    <w:rsid w:val="00813A15"/>
    <w:rsid w:val="00813D08"/>
    <w:rsid w:val="00813E56"/>
    <w:rsid w:val="00814089"/>
    <w:rsid w:val="00814FA8"/>
    <w:rsid w:val="00815266"/>
    <w:rsid w:val="0081609E"/>
    <w:rsid w:val="00820293"/>
    <w:rsid w:val="008218E4"/>
    <w:rsid w:val="008233D1"/>
    <w:rsid w:val="0082414A"/>
    <w:rsid w:val="008242EE"/>
    <w:rsid w:val="00824530"/>
    <w:rsid w:val="00824BAB"/>
    <w:rsid w:val="00825A44"/>
    <w:rsid w:val="00827E7E"/>
    <w:rsid w:val="008303B1"/>
    <w:rsid w:val="00831B0E"/>
    <w:rsid w:val="00831E15"/>
    <w:rsid w:val="00832B11"/>
    <w:rsid w:val="00833753"/>
    <w:rsid w:val="00833C1E"/>
    <w:rsid w:val="00834E69"/>
    <w:rsid w:val="0083583E"/>
    <w:rsid w:val="00835AAC"/>
    <w:rsid w:val="0083605E"/>
    <w:rsid w:val="00836286"/>
    <w:rsid w:val="008363A6"/>
    <w:rsid w:val="0083653A"/>
    <w:rsid w:val="00837929"/>
    <w:rsid w:val="00837CF3"/>
    <w:rsid w:val="00841594"/>
    <w:rsid w:val="00841AD9"/>
    <w:rsid w:val="008420BE"/>
    <w:rsid w:val="00842ECB"/>
    <w:rsid w:val="008436DF"/>
    <w:rsid w:val="00844D7D"/>
    <w:rsid w:val="00846167"/>
    <w:rsid w:val="00846CC1"/>
    <w:rsid w:val="0085139C"/>
    <w:rsid w:val="008520D6"/>
    <w:rsid w:val="00852536"/>
    <w:rsid w:val="0085324C"/>
    <w:rsid w:val="008540A9"/>
    <w:rsid w:val="008550B4"/>
    <w:rsid w:val="00855B87"/>
    <w:rsid w:val="00855D84"/>
    <w:rsid w:val="008564FD"/>
    <w:rsid w:val="008608AB"/>
    <w:rsid w:val="00862F03"/>
    <w:rsid w:val="0086373C"/>
    <w:rsid w:val="00864E05"/>
    <w:rsid w:val="00865092"/>
    <w:rsid w:val="00866528"/>
    <w:rsid w:val="008707CB"/>
    <w:rsid w:val="00870D09"/>
    <w:rsid w:val="00871517"/>
    <w:rsid w:val="00871EF8"/>
    <w:rsid w:val="0087263D"/>
    <w:rsid w:val="00873983"/>
    <w:rsid w:val="00875442"/>
    <w:rsid w:val="008762B5"/>
    <w:rsid w:val="00877871"/>
    <w:rsid w:val="00881799"/>
    <w:rsid w:val="00882156"/>
    <w:rsid w:val="00882C6A"/>
    <w:rsid w:val="00886569"/>
    <w:rsid w:val="0088784A"/>
    <w:rsid w:val="008905DA"/>
    <w:rsid w:val="00892CA0"/>
    <w:rsid w:val="00895ECC"/>
    <w:rsid w:val="008969CE"/>
    <w:rsid w:val="008A24F5"/>
    <w:rsid w:val="008A270D"/>
    <w:rsid w:val="008A38EA"/>
    <w:rsid w:val="008A3F80"/>
    <w:rsid w:val="008A4EBD"/>
    <w:rsid w:val="008B1451"/>
    <w:rsid w:val="008B2D36"/>
    <w:rsid w:val="008B4D4A"/>
    <w:rsid w:val="008B597D"/>
    <w:rsid w:val="008B6D71"/>
    <w:rsid w:val="008C0969"/>
    <w:rsid w:val="008C0CDE"/>
    <w:rsid w:val="008C1E05"/>
    <w:rsid w:val="008C363A"/>
    <w:rsid w:val="008C4ABF"/>
    <w:rsid w:val="008C6D5E"/>
    <w:rsid w:val="008D1739"/>
    <w:rsid w:val="008D26A4"/>
    <w:rsid w:val="008D27E5"/>
    <w:rsid w:val="008D29CB"/>
    <w:rsid w:val="008D2C3E"/>
    <w:rsid w:val="008D3A82"/>
    <w:rsid w:val="008D4985"/>
    <w:rsid w:val="008D6E21"/>
    <w:rsid w:val="008E0528"/>
    <w:rsid w:val="008E0844"/>
    <w:rsid w:val="008E148C"/>
    <w:rsid w:val="008E1B72"/>
    <w:rsid w:val="008E4644"/>
    <w:rsid w:val="008E602C"/>
    <w:rsid w:val="008F044F"/>
    <w:rsid w:val="008F2365"/>
    <w:rsid w:val="008F257C"/>
    <w:rsid w:val="008F301F"/>
    <w:rsid w:val="008F304E"/>
    <w:rsid w:val="008F4BFC"/>
    <w:rsid w:val="008F52C0"/>
    <w:rsid w:val="008F5F76"/>
    <w:rsid w:val="008F6372"/>
    <w:rsid w:val="008F784A"/>
    <w:rsid w:val="009002D9"/>
    <w:rsid w:val="0090203B"/>
    <w:rsid w:val="00902290"/>
    <w:rsid w:val="009061E5"/>
    <w:rsid w:val="0090725D"/>
    <w:rsid w:val="00907460"/>
    <w:rsid w:val="0091074B"/>
    <w:rsid w:val="00911F79"/>
    <w:rsid w:val="009127F3"/>
    <w:rsid w:val="00913E8C"/>
    <w:rsid w:val="0091496B"/>
    <w:rsid w:val="00916361"/>
    <w:rsid w:val="00920035"/>
    <w:rsid w:val="00920CB7"/>
    <w:rsid w:val="0092193F"/>
    <w:rsid w:val="00922647"/>
    <w:rsid w:val="00922882"/>
    <w:rsid w:val="009246BE"/>
    <w:rsid w:val="00925070"/>
    <w:rsid w:val="00925838"/>
    <w:rsid w:val="00925C26"/>
    <w:rsid w:val="009269B0"/>
    <w:rsid w:val="00927EA6"/>
    <w:rsid w:val="009304CB"/>
    <w:rsid w:val="00932648"/>
    <w:rsid w:val="009328B6"/>
    <w:rsid w:val="00934A16"/>
    <w:rsid w:val="0093571F"/>
    <w:rsid w:val="009365A7"/>
    <w:rsid w:val="00940261"/>
    <w:rsid w:val="00941989"/>
    <w:rsid w:val="00942D39"/>
    <w:rsid w:val="00942F85"/>
    <w:rsid w:val="0094305F"/>
    <w:rsid w:val="00943AA4"/>
    <w:rsid w:val="00944CBD"/>
    <w:rsid w:val="009461B6"/>
    <w:rsid w:val="009471C0"/>
    <w:rsid w:val="00947E84"/>
    <w:rsid w:val="009502BF"/>
    <w:rsid w:val="00950CB5"/>
    <w:rsid w:val="0095146D"/>
    <w:rsid w:val="009518BB"/>
    <w:rsid w:val="0095377F"/>
    <w:rsid w:val="0095637C"/>
    <w:rsid w:val="009601B6"/>
    <w:rsid w:val="009605F4"/>
    <w:rsid w:val="009609F4"/>
    <w:rsid w:val="00960BBB"/>
    <w:rsid w:val="0096159D"/>
    <w:rsid w:val="00965B33"/>
    <w:rsid w:val="00967F2E"/>
    <w:rsid w:val="00970956"/>
    <w:rsid w:val="009719DE"/>
    <w:rsid w:val="00971E56"/>
    <w:rsid w:val="00972577"/>
    <w:rsid w:val="009745A2"/>
    <w:rsid w:val="00976250"/>
    <w:rsid w:val="00981DC1"/>
    <w:rsid w:val="00982A65"/>
    <w:rsid w:val="00982AC8"/>
    <w:rsid w:val="0098342B"/>
    <w:rsid w:val="00985097"/>
    <w:rsid w:val="00987399"/>
    <w:rsid w:val="009874C1"/>
    <w:rsid w:val="00990523"/>
    <w:rsid w:val="00990FAE"/>
    <w:rsid w:val="00994F69"/>
    <w:rsid w:val="00995765"/>
    <w:rsid w:val="00995AD2"/>
    <w:rsid w:val="00995B7C"/>
    <w:rsid w:val="00995EE2"/>
    <w:rsid w:val="00996726"/>
    <w:rsid w:val="0099686E"/>
    <w:rsid w:val="009A0A41"/>
    <w:rsid w:val="009A1A38"/>
    <w:rsid w:val="009A2E22"/>
    <w:rsid w:val="009A3DDD"/>
    <w:rsid w:val="009A459B"/>
    <w:rsid w:val="009A4F11"/>
    <w:rsid w:val="009A5B24"/>
    <w:rsid w:val="009A5BF3"/>
    <w:rsid w:val="009A5FBB"/>
    <w:rsid w:val="009A6646"/>
    <w:rsid w:val="009A7631"/>
    <w:rsid w:val="009A769B"/>
    <w:rsid w:val="009B08DE"/>
    <w:rsid w:val="009B324D"/>
    <w:rsid w:val="009B4BA9"/>
    <w:rsid w:val="009B59EA"/>
    <w:rsid w:val="009B5A58"/>
    <w:rsid w:val="009B5ADB"/>
    <w:rsid w:val="009B61D7"/>
    <w:rsid w:val="009B71B9"/>
    <w:rsid w:val="009C0477"/>
    <w:rsid w:val="009C05D7"/>
    <w:rsid w:val="009C186E"/>
    <w:rsid w:val="009C1C4B"/>
    <w:rsid w:val="009C1CA3"/>
    <w:rsid w:val="009C3591"/>
    <w:rsid w:val="009C4821"/>
    <w:rsid w:val="009C5574"/>
    <w:rsid w:val="009C5915"/>
    <w:rsid w:val="009C6C07"/>
    <w:rsid w:val="009C71F8"/>
    <w:rsid w:val="009C7CE2"/>
    <w:rsid w:val="009D0376"/>
    <w:rsid w:val="009D0E0D"/>
    <w:rsid w:val="009D0EAF"/>
    <w:rsid w:val="009D22AF"/>
    <w:rsid w:val="009D391C"/>
    <w:rsid w:val="009D4FB4"/>
    <w:rsid w:val="009D51EC"/>
    <w:rsid w:val="009D6D75"/>
    <w:rsid w:val="009D6F59"/>
    <w:rsid w:val="009D7D97"/>
    <w:rsid w:val="009E259C"/>
    <w:rsid w:val="009E2AB4"/>
    <w:rsid w:val="009E2AFD"/>
    <w:rsid w:val="009E2EE4"/>
    <w:rsid w:val="009E5E03"/>
    <w:rsid w:val="009E665F"/>
    <w:rsid w:val="009E7802"/>
    <w:rsid w:val="009E79E8"/>
    <w:rsid w:val="009F074B"/>
    <w:rsid w:val="009F0C00"/>
    <w:rsid w:val="009F1434"/>
    <w:rsid w:val="009F15DE"/>
    <w:rsid w:val="009F28A9"/>
    <w:rsid w:val="009F56F3"/>
    <w:rsid w:val="009F78A8"/>
    <w:rsid w:val="00A0062E"/>
    <w:rsid w:val="00A00AB2"/>
    <w:rsid w:val="00A0353A"/>
    <w:rsid w:val="00A03F6D"/>
    <w:rsid w:val="00A04A38"/>
    <w:rsid w:val="00A05210"/>
    <w:rsid w:val="00A05580"/>
    <w:rsid w:val="00A07373"/>
    <w:rsid w:val="00A1126C"/>
    <w:rsid w:val="00A11FCF"/>
    <w:rsid w:val="00A120FF"/>
    <w:rsid w:val="00A12655"/>
    <w:rsid w:val="00A12AB2"/>
    <w:rsid w:val="00A15299"/>
    <w:rsid w:val="00A1610A"/>
    <w:rsid w:val="00A206E7"/>
    <w:rsid w:val="00A20D0C"/>
    <w:rsid w:val="00A21578"/>
    <w:rsid w:val="00A2222B"/>
    <w:rsid w:val="00A2547D"/>
    <w:rsid w:val="00A2590C"/>
    <w:rsid w:val="00A275A6"/>
    <w:rsid w:val="00A277A6"/>
    <w:rsid w:val="00A3186D"/>
    <w:rsid w:val="00A337BB"/>
    <w:rsid w:val="00A376F6"/>
    <w:rsid w:val="00A37851"/>
    <w:rsid w:val="00A40BEA"/>
    <w:rsid w:val="00A417B5"/>
    <w:rsid w:val="00A434B8"/>
    <w:rsid w:val="00A4463B"/>
    <w:rsid w:val="00A44EFE"/>
    <w:rsid w:val="00A469BE"/>
    <w:rsid w:val="00A4739F"/>
    <w:rsid w:val="00A5272E"/>
    <w:rsid w:val="00A56DB3"/>
    <w:rsid w:val="00A574FC"/>
    <w:rsid w:val="00A60549"/>
    <w:rsid w:val="00A60AC4"/>
    <w:rsid w:val="00A61855"/>
    <w:rsid w:val="00A631EC"/>
    <w:rsid w:val="00A663A5"/>
    <w:rsid w:val="00A66DA4"/>
    <w:rsid w:val="00A678F0"/>
    <w:rsid w:val="00A7023B"/>
    <w:rsid w:val="00A70D7C"/>
    <w:rsid w:val="00A7146A"/>
    <w:rsid w:val="00A72834"/>
    <w:rsid w:val="00A7421B"/>
    <w:rsid w:val="00A74D3A"/>
    <w:rsid w:val="00A75A06"/>
    <w:rsid w:val="00A7665F"/>
    <w:rsid w:val="00A76DCF"/>
    <w:rsid w:val="00A771D0"/>
    <w:rsid w:val="00A83639"/>
    <w:rsid w:val="00A837D1"/>
    <w:rsid w:val="00A8561A"/>
    <w:rsid w:val="00A858A7"/>
    <w:rsid w:val="00A85AB6"/>
    <w:rsid w:val="00A874E3"/>
    <w:rsid w:val="00A87F74"/>
    <w:rsid w:val="00A9091B"/>
    <w:rsid w:val="00A920FE"/>
    <w:rsid w:val="00A92129"/>
    <w:rsid w:val="00A92B9D"/>
    <w:rsid w:val="00A93430"/>
    <w:rsid w:val="00A9392C"/>
    <w:rsid w:val="00A9525D"/>
    <w:rsid w:val="00AA5AF9"/>
    <w:rsid w:val="00AA68A8"/>
    <w:rsid w:val="00AA6EC6"/>
    <w:rsid w:val="00AA7D1D"/>
    <w:rsid w:val="00AB0655"/>
    <w:rsid w:val="00AB17D4"/>
    <w:rsid w:val="00AB1B70"/>
    <w:rsid w:val="00AB1BD9"/>
    <w:rsid w:val="00AB1C52"/>
    <w:rsid w:val="00AB2F3C"/>
    <w:rsid w:val="00AB3353"/>
    <w:rsid w:val="00AB354E"/>
    <w:rsid w:val="00AB54B0"/>
    <w:rsid w:val="00AB70FE"/>
    <w:rsid w:val="00AB74CF"/>
    <w:rsid w:val="00AB7951"/>
    <w:rsid w:val="00AC110C"/>
    <w:rsid w:val="00AC24E9"/>
    <w:rsid w:val="00AC3667"/>
    <w:rsid w:val="00AC40A6"/>
    <w:rsid w:val="00AC45C9"/>
    <w:rsid w:val="00AC4C96"/>
    <w:rsid w:val="00AC6A53"/>
    <w:rsid w:val="00AC77F6"/>
    <w:rsid w:val="00AD1FEC"/>
    <w:rsid w:val="00AD2C4A"/>
    <w:rsid w:val="00AD3F4A"/>
    <w:rsid w:val="00AD46C2"/>
    <w:rsid w:val="00AD5A03"/>
    <w:rsid w:val="00AD6426"/>
    <w:rsid w:val="00AD6573"/>
    <w:rsid w:val="00AE35DE"/>
    <w:rsid w:val="00AE4F7D"/>
    <w:rsid w:val="00AE5840"/>
    <w:rsid w:val="00AE6313"/>
    <w:rsid w:val="00AE74A6"/>
    <w:rsid w:val="00AF0B67"/>
    <w:rsid w:val="00AF0F80"/>
    <w:rsid w:val="00AF12D8"/>
    <w:rsid w:val="00AF193E"/>
    <w:rsid w:val="00AF2B01"/>
    <w:rsid w:val="00AF2FB8"/>
    <w:rsid w:val="00AF48F9"/>
    <w:rsid w:val="00AF593B"/>
    <w:rsid w:val="00AF78A4"/>
    <w:rsid w:val="00B03BC3"/>
    <w:rsid w:val="00B0482C"/>
    <w:rsid w:val="00B06DFF"/>
    <w:rsid w:val="00B07052"/>
    <w:rsid w:val="00B074F3"/>
    <w:rsid w:val="00B0772A"/>
    <w:rsid w:val="00B07A84"/>
    <w:rsid w:val="00B10A07"/>
    <w:rsid w:val="00B11A7A"/>
    <w:rsid w:val="00B1287F"/>
    <w:rsid w:val="00B14668"/>
    <w:rsid w:val="00B14F37"/>
    <w:rsid w:val="00B1500D"/>
    <w:rsid w:val="00B151DB"/>
    <w:rsid w:val="00B1563B"/>
    <w:rsid w:val="00B15C66"/>
    <w:rsid w:val="00B16056"/>
    <w:rsid w:val="00B215CD"/>
    <w:rsid w:val="00B231CF"/>
    <w:rsid w:val="00B261CE"/>
    <w:rsid w:val="00B273C0"/>
    <w:rsid w:val="00B27A13"/>
    <w:rsid w:val="00B30004"/>
    <w:rsid w:val="00B307D2"/>
    <w:rsid w:val="00B32118"/>
    <w:rsid w:val="00B32C60"/>
    <w:rsid w:val="00B330E9"/>
    <w:rsid w:val="00B359EB"/>
    <w:rsid w:val="00B367E7"/>
    <w:rsid w:val="00B377CD"/>
    <w:rsid w:val="00B37BB1"/>
    <w:rsid w:val="00B4039D"/>
    <w:rsid w:val="00B416E8"/>
    <w:rsid w:val="00B419AF"/>
    <w:rsid w:val="00B41EA6"/>
    <w:rsid w:val="00B4244C"/>
    <w:rsid w:val="00B449BF"/>
    <w:rsid w:val="00B44B6D"/>
    <w:rsid w:val="00B44EB7"/>
    <w:rsid w:val="00B45115"/>
    <w:rsid w:val="00B5038F"/>
    <w:rsid w:val="00B54249"/>
    <w:rsid w:val="00B54FA4"/>
    <w:rsid w:val="00B55683"/>
    <w:rsid w:val="00B563B0"/>
    <w:rsid w:val="00B57A70"/>
    <w:rsid w:val="00B600F5"/>
    <w:rsid w:val="00B620A4"/>
    <w:rsid w:val="00B62EF4"/>
    <w:rsid w:val="00B63E69"/>
    <w:rsid w:val="00B64168"/>
    <w:rsid w:val="00B64204"/>
    <w:rsid w:val="00B65034"/>
    <w:rsid w:val="00B6721A"/>
    <w:rsid w:val="00B6741C"/>
    <w:rsid w:val="00B67E86"/>
    <w:rsid w:val="00B70F78"/>
    <w:rsid w:val="00B72B98"/>
    <w:rsid w:val="00B72CFA"/>
    <w:rsid w:val="00B73435"/>
    <w:rsid w:val="00B742DE"/>
    <w:rsid w:val="00B75238"/>
    <w:rsid w:val="00B75BFF"/>
    <w:rsid w:val="00B761D4"/>
    <w:rsid w:val="00B80F49"/>
    <w:rsid w:val="00B8259C"/>
    <w:rsid w:val="00B8390E"/>
    <w:rsid w:val="00B84EBE"/>
    <w:rsid w:val="00B8777A"/>
    <w:rsid w:val="00B91279"/>
    <w:rsid w:val="00B92A0A"/>
    <w:rsid w:val="00B93323"/>
    <w:rsid w:val="00B960EC"/>
    <w:rsid w:val="00B97DA9"/>
    <w:rsid w:val="00BA054E"/>
    <w:rsid w:val="00BA0A1A"/>
    <w:rsid w:val="00BA12B3"/>
    <w:rsid w:val="00BA2F3D"/>
    <w:rsid w:val="00BA3AD6"/>
    <w:rsid w:val="00BA3E83"/>
    <w:rsid w:val="00BA48AB"/>
    <w:rsid w:val="00BA5BE1"/>
    <w:rsid w:val="00BA77C1"/>
    <w:rsid w:val="00BB0E95"/>
    <w:rsid w:val="00BB11A0"/>
    <w:rsid w:val="00BB1DDE"/>
    <w:rsid w:val="00BB21F7"/>
    <w:rsid w:val="00BB4181"/>
    <w:rsid w:val="00BB6121"/>
    <w:rsid w:val="00BB72A3"/>
    <w:rsid w:val="00BB7853"/>
    <w:rsid w:val="00BC0948"/>
    <w:rsid w:val="00BC0B49"/>
    <w:rsid w:val="00BC370D"/>
    <w:rsid w:val="00BC39DB"/>
    <w:rsid w:val="00BC4DF8"/>
    <w:rsid w:val="00BC5745"/>
    <w:rsid w:val="00BC586D"/>
    <w:rsid w:val="00BD054F"/>
    <w:rsid w:val="00BD12F5"/>
    <w:rsid w:val="00BD1D62"/>
    <w:rsid w:val="00BD258B"/>
    <w:rsid w:val="00BD55C6"/>
    <w:rsid w:val="00BD6844"/>
    <w:rsid w:val="00BD72C9"/>
    <w:rsid w:val="00BE1E54"/>
    <w:rsid w:val="00BE391D"/>
    <w:rsid w:val="00BE41B4"/>
    <w:rsid w:val="00BE46B7"/>
    <w:rsid w:val="00BE4755"/>
    <w:rsid w:val="00BE4E13"/>
    <w:rsid w:val="00BE4E4B"/>
    <w:rsid w:val="00BE5ED4"/>
    <w:rsid w:val="00BE7798"/>
    <w:rsid w:val="00BF22B6"/>
    <w:rsid w:val="00BF293F"/>
    <w:rsid w:val="00BF2FCA"/>
    <w:rsid w:val="00BF456B"/>
    <w:rsid w:val="00BF533D"/>
    <w:rsid w:val="00C005A8"/>
    <w:rsid w:val="00C011FF"/>
    <w:rsid w:val="00C014D9"/>
    <w:rsid w:val="00C01A10"/>
    <w:rsid w:val="00C02966"/>
    <w:rsid w:val="00C03367"/>
    <w:rsid w:val="00C049FF"/>
    <w:rsid w:val="00C07C46"/>
    <w:rsid w:val="00C11A2C"/>
    <w:rsid w:val="00C11F69"/>
    <w:rsid w:val="00C12006"/>
    <w:rsid w:val="00C1500E"/>
    <w:rsid w:val="00C16633"/>
    <w:rsid w:val="00C16A66"/>
    <w:rsid w:val="00C17DF9"/>
    <w:rsid w:val="00C17E0C"/>
    <w:rsid w:val="00C213A0"/>
    <w:rsid w:val="00C217B2"/>
    <w:rsid w:val="00C21841"/>
    <w:rsid w:val="00C21C2B"/>
    <w:rsid w:val="00C22C31"/>
    <w:rsid w:val="00C2601C"/>
    <w:rsid w:val="00C260C4"/>
    <w:rsid w:val="00C26789"/>
    <w:rsid w:val="00C27C5F"/>
    <w:rsid w:val="00C27D9B"/>
    <w:rsid w:val="00C33CBD"/>
    <w:rsid w:val="00C34315"/>
    <w:rsid w:val="00C34ED4"/>
    <w:rsid w:val="00C34FC2"/>
    <w:rsid w:val="00C3643D"/>
    <w:rsid w:val="00C3754D"/>
    <w:rsid w:val="00C4026D"/>
    <w:rsid w:val="00C40301"/>
    <w:rsid w:val="00C408BE"/>
    <w:rsid w:val="00C4123D"/>
    <w:rsid w:val="00C4178E"/>
    <w:rsid w:val="00C4191D"/>
    <w:rsid w:val="00C42366"/>
    <w:rsid w:val="00C42BF1"/>
    <w:rsid w:val="00C448EC"/>
    <w:rsid w:val="00C44F52"/>
    <w:rsid w:val="00C45416"/>
    <w:rsid w:val="00C4567A"/>
    <w:rsid w:val="00C45C8D"/>
    <w:rsid w:val="00C46FEF"/>
    <w:rsid w:val="00C47372"/>
    <w:rsid w:val="00C476B2"/>
    <w:rsid w:val="00C50E45"/>
    <w:rsid w:val="00C5103D"/>
    <w:rsid w:val="00C5369A"/>
    <w:rsid w:val="00C53F42"/>
    <w:rsid w:val="00C54274"/>
    <w:rsid w:val="00C54864"/>
    <w:rsid w:val="00C5635C"/>
    <w:rsid w:val="00C622F7"/>
    <w:rsid w:val="00C62AE0"/>
    <w:rsid w:val="00C66DC9"/>
    <w:rsid w:val="00C671A1"/>
    <w:rsid w:val="00C67911"/>
    <w:rsid w:val="00C706E0"/>
    <w:rsid w:val="00C70972"/>
    <w:rsid w:val="00C71229"/>
    <w:rsid w:val="00C72B2C"/>
    <w:rsid w:val="00C72FAB"/>
    <w:rsid w:val="00C73231"/>
    <w:rsid w:val="00C741C4"/>
    <w:rsid w:val="00C75372"/>
    <w:rsid w:val="00C7768C"/>
    <w:rsid w:val="00C80144"/>
    <w:rsid w:val="00C8133C"/>
    <w:rsid w:val="00C81653"/>
    <w:rsid w:val="00C81FFF"/>
    <w:rsid w:val="00C8251B"/>
    <w:rsid w:val="00C82C8C"/>
    <w:rsid w:val="00C83059"/>
    <w:rsid w:val="00C83B98"/>
    <w:rsid w:val="00C83FE3"/>
    <w:rsid w:val="00C84703"/>
    <w:rsid w:val="00C84C31"/>
    <w:rsid w:val="00C8665C"/>
    <w:rsid w:val="00C86C9F"/>
    <w:rsid w:val="00C86FF9"/>
    <w:rsid w:val="00C878A7"/>
    <w:rsid w:val="00C900C1"/>
    <w:rsid w:val="00C9127E"/>
    <w:rsid w:val="00C92D1C"/>
    <w:rsid w:val="00C93118"/>
    <w:rsid w:val="00C93DD2"/>
    <w:rsid w:val="00C94D60"/>
    <w:rsid w:val="00C9517A"/>
    <w:rsid w:val="00C979F9"/>
    <w:rsid w:val="00CA0200"/>
    <w:rsid w:val="00CA4BDB"/>
    <w:rsid w:val="00CA5430"/>
    <w:rsid w:val="00CA54C0"/>
    <w:rsid w:val="00CA5E3A"/>
    <w:rsid w:val="00CA6D04"/>
    <w:rsid w:val="00CB145F"/>
    <w:rsid w:val="00CB3A1E"/>
    <w:rsid w:val="00CB591A"/>
    <w:rsid w:val="00CB59C4"/>
    <w:rsid w:val="00CB59D8"/>
    <w:rsid w:val="00CC0B53"/>
    <w:rsid w:val="00CC12B9"/>
    <w:rsid w:val="00CC177B"/>
    <w:rsid w:val="00CC18F9"/>
    <w:rsid w:val="00CC3F0D"/>
    <w:rsid w:val="00CC3F4A"/>
    <w:rsid w:val="00CC5FEF"/>
    <w:rsid w:val="00CC6E05"/>
    <w:rsid w:val="00CC79D8"/>
    <w:rsid w:val="00CD3FDD"/>
    <w:rsid w:val="00CD59E6"/>
    <w:rsid w:val="00CD7DA4"/>
    <w:rsid w:val="00CE02A6"/>
    <w:rsid w:val="00CE235A"/>
    <w:rsid w:val="00CE237D"/>
    <w:rsid w:val="00CE4813"/>
    <w:rsid w:val="00CE4E9D"/>
    <w:rsid w:val="00CF1874"/>
    <w:rsid w:val="00CF4C9E"/>
    <w:rsid w:val="00CF5176"/>
    <w:rsid w:val="00CF52FA"/>
    <w:rsid w:val="00CF54FD"/>
    <w:rsid w:val="00CF7BAE"/>
    <w:rsid w:val="00CF7DAF"/>
    <w:rsid w:val="00D002D3"/>
    <w:rsid w:val="00D01B6C"/>
    <w:rsid w:val="00D02501"/>
    <w:rsid w:val="00D029F3"/>
    <w:rsid w:val="00D0780F"/>
    <w:rsid w:val="00D125BB"/>
    <w:rsid w:val="00D127F6"/>
    <w:rsid w:val="00D1285C"/>
    <w:rsid w:val="00D1295E"/>
    <w:rsid w:val="00D12DE3"/>
    <w:rsid w:val="00D12FB2"/>
    <w:rsid w:val="00D15F06"/>
    <w:rsid w:val="00D15F4F"/>
    <w:rsid w:val="00D16B17"/>
    <w:rsid w:val="00D1712E"/>
    <w:rsid w:val="00D24FB4"/>
    <w:rsid w:val="00D25A7B"/>
    <w:rsid w:val="00D25ADD"/>
    <w:rsid w:val="00D25FD9"/>
    <w:rsid w:val="00D30B4F"/>
    <w:rsid w:val="00D31D6A"/>
    <w:rsid w:val="00D36108"/>
    <w:rsid w:val="00D36FA0"/>
    <w:rsid w:val="00D37D89"/>
    <w:rsid w:val="00D40923"/>
    <w:rsid w:val="00D40FD2"/>
    <w:rsid w:val="00D41E81"/>
    <w:rsid w:val="00D42C2E"/>
    <w:rsid w:val="00D440FB"/>
    <w:rsid w:val="00D45FA7"/>
    <w:rsid w:val="00D47752"/>
    <w:rsid w:val="00D47B84"/>
    <w:rsid w:val="00D514E0"/>
    <w:rsid w:val="00D51F4A"/>
    <w:rsid w:val="00D5363B"/>
    <w:rsid w:val="00D5649F"/>
    <w:rsid w:val="00D60638"/>
    <w:rsid w:val="00D6313E"/>
    <w:rsid w:val="00D6379B"/>
    <w:rsid w:val="00D63FFE"/>
    <w:rsid w:val="00D649B8"/>
    <w:rsid w:val="00D64F96"/>
    <w:rsid w:val="00D65924"/>
    <w:rsid w:val="00D7143C"/>
    <w:rsid w:val="00D731AD"/>
    <w:rsid w:val="00D740E9"/>
    <w:rsid w:val="00D7441C"/>
    <w:rsid w:val="00D756DB"/>
    <w:rsid w:val="00D75FA3"/>
    <w:rsid w:val="00D76F8F"/>
    <w:rsid w:val="00D77369"/>
    <w:rsid w:val="00D77602"/>
    <w:rsid w:val="00D8054A"/>
    <w:rsid w:val="00D81804"/>
    <w:rsid w:val="00D81ED8"/>
    <w:rsid w:val="00D820F6"/>
    <w:rsid w:val="00D83053"/>
    <w:rsid w:val="00D83C87"/>
    <w:rsid w:val="00D851BD"/>
    <w:rsid w:val="00D852A5"/>
    <w:rsid w:val="00D85D31"/>
    <w:rsid w:val="00D86D1E"/>
    <w:rsid w:val="00D8710D"/>
    <w:rsid w:val="00D87352"/>
    <w:rsid w:val="00D902FC"/>
    <w:rsid w:val="00D90890"/>
    <w:rsid w:val="00D908B2"/>
    <w:rsid w:val="00D90B92"/>
    <w:rsid w:val="00D90DFF"/>
    <w:rsid w:val="00D91D2B"/>
    <w:rsid w:val="00D957B0"/>
    <w:rsid w:val="00D95BE9"/>
    <w:rsid w:val="00D95E36"/>
    <w:rsid w:val="00DA1BFE"/>
    <w:rsid w:val="00DA33E6"/>
    <w:rsid w:val="00DA39EF"/>
    <w:rsid w:val="00DA3D1E"/>
    <w:rsid w:val="00DA46A6"/>
    <w:rsid w:val="00DA48B7"/>
    <w:rsid w:val="00DA56F3"/>
    <w:rsid w:val="00DA5FBB"/>
    <w:rsid w:val="00DB01AF"/>
    <w:rsid w:val="00DB0931"/>
    <w:rsid w:val="00DB0F6B"/>
    <w:rsid w:val="00DB122F"/>
    <w:rsid w:val="00DB31DC"/>
    <w:rsid w:val="00DB33CC"/>
    <w:rsid w:val="00DB4002"/>
    <w:rsid w:val="00DB541C"/>
    <w:rsid w:val="00DB5682"/>
    <w:rsid w:val="00DB5887"/>
    <w:rsid w:val="00DB7F6F"/>
    <w:rsid w:val="00DC1AF1"/>
    <w:rsid w:val="00DC2BE8"/>
    <w:rsid w:val="00DC3C35"/>
    <w:rsid w:val="00DC673E"/>
    <w:rsid w:val="00DC704A"/>
    <w:rsid w:val="00DC77EC"/>
    <w:rsid w:val="00DD0DCE"/>
    <w:rsid w:val="00DD0EE3"/>
    <w:rsid w:val="00DD1630"/>
    <w:rsid w:val="00DD1634"/>
    <w:rsid w:val="00DD328F"/>
    <w:rsid w:val="00DD7B6F"/>
    <w:rsid w:val="00DE2412"/>
    <w:rsid w:val="00DE2E44"/>
    <w:rsid w:val="00DE4E3B"/>
    <w:rsid w:val="00DE6318"/>
    <w:rsid w:val="00DE6F80"/>
    <w:rsid w:val="00DE72E0"/>
    <w:rsid w:val="00DE7D1B"/>
    <w:rsid w:val="00DF03EE"/>
    <w:rsid w:val="00DF04AB"/>
    <w:rsid w:val="00DF070F"/>
    <w:rsid w:val="00DF0A85"/>
    <w:rsid w:val="00DF0B05"/>
    <w:rsid w:val="00DF1C8F"/>
    <w:rsid w:val="00DF2325"/>
    <w:rsid w:val="00DF2B9D"/>
    <w:rsid w:val="00DF462D"/>
    <w:rsid w:val="00DF65D1"/>
    <w:rsid w:val="00DF6F59"/>
    <w:rsid w:val="00DF7AA2"/>
    <w:rsid w:val="00E0164B"/>
    <w:rsid w:val="00E01868"/>
    <w:rsid w:val="00E01DC0"/>
    <w:rsid w:val="00E029A7"/>
    <w:rsid w:val="00E038AC"/>
    <w:rsid w:val="00E056FF"/>
    <w:rsid w:val="00E1094B"/>
    <w:rsid w:val="00E11401"/>
    <w:rsid w:val="00E11F56"/>
    <w:rsid w:val="00E12791"/>
    <w:rsid w:val="00E138E0"/>
    <w:rsid w:val="00E1493C"/>
    <w:rsid w:val="00E14C34"/>
    <w:rsid w:val="00E1544A"/>
    <w:rsid w:val="00E1618D"/>
    <w:rsid w:val="00E168CD"/>
    <w:rsid w:val="00E16C9D"/>
    <w:rsid w:val="00E16F4E"/>
    <w:rsid w:val="00E173F8"/>
    <w:rsid w:val="00E22A2D"/>
    <w:rsid w:val="00E232A3"/>
    <w:rsid w:val="00E23C3F"/>
    <w:rsid w:val="00E23F0D"/>
    <w:rsid w:val="00E24345"/>
    <w:rsid w:val="00E251AA"/>
    <w:rsid w:val="00E25631"/>
    <w:rsid w:val="00E256D5"/>
    <w:rsid w:val="00E26000"/>
    <w:rsid w:val="00E30084"/>
    <w:rsid w:val="00E30A52"/>
    <w:rsid w:val="00E32DDA"/>
    <w:rsid w:val="00E34A8C"/>
    <w:rsid w:val="00E34ACB"/>
    <w:rsid w:val="00E35E97"/>
    <w:rsid w:val="00E36B17"/>
    <w:rsid w:val="00E3780D"/>
    <w:rsid w:val="00E409A7"/>
    <w:rsid w:val="00E40E44"/>
    <w:rsid w:val="00E427E7"/>
    <w:rsid w:val="00E4322F"/>
    <w:rsid w:val="00E43DD1"/>
    <w:rsid w:val="00E4527D"/>
    <w:rsid w:val="00E511EA"/>
    <w:rsid w:val="00E514E1"/>
    <w:rsid w:val="00E515EC"/>
    <w:rsid w:val="00E533E8"/>
    <w:rsid w:val="00E5355D"/>
    <w:rsid w:val="00E53BFD"/>
    <w:rsid w:val="00E55531"/>
    <w:rsid w:val="00E56B68"/>
    <w:rsid w:val="00E6046B"/>
    <w:rsid w:val="00E609F6"/>
    <w:rsid w:val="00E63396"/>
    <w:rsid w:val="00E633CC"/>
    <w:rsid w:val="00E6576F"/>
    <w:rsid w:val="00E668B0"/>
    <w:rsid w:val="00E67B0B"/>
    <w:rsid w:val="00E67E7D"/>
    <w:rsid w:val="00E70608"/>
    <w:rsid w:val="00E70B76"/>
    <w:rsid w:val="00E713DF"/>
    <w:rsid w:val="00E71756"/>
    <w:rsid w:val="00E71C76"/>
    <w:rsid w:val="00E724A5"/>
    <w:rsid w:val="00E73488"/>
    <w:rsid w:val="00E73559"/>
    <w:rsid w:val="00E735AB"/>
    <w:rsid w:val="00E7384F"/>
    <w:rsid w:val="00E74360"/>
    <w:rsid w:val="00E74463"/>
    <w:rsid w:val="00E74A09"/>
    <w:rsid w:val="00E75DCA"/>
    <w:rsid w:val="00E76FA6"/>
    <w:rsid w:val="00E80D2D"/>
    <w:rsid w:val="00E8123C"/>
    <w:rsid w:val="00E81EA3"/>
    <w:rsid w:val="00E829DB"/>
    <w:rsid w:val="00E82A08"/>
    <w:rsid w:val="00E82C79"/>
    <w:rsid w:val="00E839CD"/>
    <w:rsid w:val="00E83E24"/>
    <w:rsid w:val="00E848DE"/>
    <w:rsid w:val="00E84D51"/>
    <w:rsid w:val="00E84F4F"/>
    <w:rsid w:val="00E8520C"/>
    <w:rsid w:val="00E86A91"/>
    <w:rsid w:val="00E86C8A"/>
    <w:rsid w:val="00E86DE8"/>
    <w:rsid w:val="00E86F57"/>
    <w:rsid w:val="00E86FDE"/>
    <w:rsid w:val="00E8741D"/>
    <w:rsid w:val="00E87DBF"/>
    <w:rsid w:val="00E9300B"/>
    <w:rsid w:val="00E94188"/>
    <w:rsid w:val="00E94701"/>
    <w:rsid w:val="00E94C35"/>
    <w:rsid w:val="00E95C5D"/>
    <w:rsid w:val="00E97BE2"/>
    <w:rsid w:val="00EA197E"/>
    <w:rsid w:val="00EA54CF"/>
    <w:rsid w:val="00EA5582"/>
    <w:rsid w:val="00EA7292"/>
    <w:rsid w:val="00EB01C0"/>
    <w:rsid w:val="00EB1158"/>
    <w:rsid w:val="00EB1C3B"/>
    <w:rsid w:val="00EB2063"/>
    <w:rsid w:val="00EB64C8"/>
    <w:rsid w:val="00EB725D"/>
    <w:rsid w:val="00EC1CE2"/>
    <w:rsid w:val="00EC1F91"/>
    <w:rsid w:val="00EC2AE0"/>
    <w:rsid w:val="00EC2C37"/>
    <w:rsid w:val="00EC3436"/>
    <w:rsid w:val="00EC4164"/>
    <w:rsid w:val="00EC4F0D"/>
    <w:rsid w:val="00EC5189"/>
    <w:rsid w:val="00EC5744"/>
    <w:rsid w:val="00EC58A6"/>
    <w:rsid w:val="00EC5D2D"/>
    <w:rsid w:val="00ED0A0F"/>
    <w:rsid w:val="00ED10D6"/>
    <w:rsid w:val="00ED17C1"/>
    <w:rsid w:val="00ED19D2"/>
    <w:rsid w:val="00ED356C"/>
    <w:rsid w:val="00ED390E"/>
    <w:rsid w:val="00ED4A1A"/>
    <w:rsid w:val="00ED4D2C"/>
    <w:rsid w:val="00ED52A5"/>
    <w:rsid w:val="00ED5802"/>
    <w:rsid w:val="00EE013B"/>
    <w:rsid w:val="00EE3595"/>
    <w:rsid w:val="00EE38E2"/>
    <w:rsid w:val="00EE3AA0"/>
    <w:rsid w:val="00EE421E"/>
    <w:rsid w:val="00EE471E"/>
    <w:rsid w:val="00EE4E2C"/>
    <w:rsid w:val="00EE63A8"/>
    <w:rsid w:val="00EE745F"/>
    <w:rsid w:val="00EF01B8"/>
    <w:rsid w:val="00EF053A"/>
    <w:rsid w:val="00EF3021"/>
    <w:rsid w:val="00EF3823"/>
    <w:rsid w:val="00EF70F3"/>
    <w:rsid w:val="00EF7C2C"/>
    <w:rsid w:val="00EF7CB2"/>
    <w:rsid w:val="00F026D3"/>
    <w:rsid w:val="00F03F13"/>
    <w:rsid w:val="00F04BDA"/>
    <w:rsid w:val="00F054A8"/>
    <w:rsid w:val="00F068BE"/>
    <w:rsid w:val="00F07595"/>
    <w:rsid w:val="00F075CA"/>
    <w:rsid w:val="00F07975"/>
    <w:rsid w:val="00F07F05"/>
    <w:rsid w:val="00F1085A"/>
    <w:rsid w:val="00F10CD0"/>
    <w:rsid w:val="00F10D11"/>
    <w:rsid w:val="00F112D7"/>
    <w:rsid w:val="00F1191D"/>
    <w:rsid w:val="00F12532"/>
    <w:rsid w:val="00F134B3"/>
    <w:rsid w:val="00F13CF4"/>
    <w:rsid w:val="00F14458"/>
    <w:rsid w:val="00F15F71"/>
    <w:rsid w:val="00F16DD7"/>
    <w:rsid w:val="00F16DD9"/>
    <w:rsid w:val="00F172BC"/>
    <w:rsid w:val="00F17CAB"/>
    <w:rsid w:val="00F20872"/>
    <w:rsid w:val="00F213B5"/>
    <w:rsid w:val="00F215D6"/>
    <w:rsid w:val="00F21E7E"/>
    <w:rsid w:val="00F22004"/>
    <w:rsid w:val="00F24D79"/>
    <w:rsid w:val="00F25EC4"/>
    <w:rsid w:val="00F27608"/>
    <w:rsid w:val="00F339A4"/>
    <w:rsid w:val="00F378C0"/>
    <w:rsid w:val="00F41401"/>
    <w:rsid w:val="00F423FE"/>
    <w:rsid w:val="00F44590"/>
    <w:rsid w:val="00F45046"/>
    <w:rsid w:val="00F46D22"/>
    <w:rsid w:val="00F47CC5"/>
    <w:rsid w:val="00F50229"/>
    <w:rsid w:val="00F51725"/>
    <w:rsid w:val="00F525EF"/>
    <w:rsid w:val="00F53301"/>
    <w:rsid w:val="00F55F51"/>
    <w:rsid w:val="00F56501"/>
    <w:rsid w:val="00F60A93"/>
    <w:rsid w:val="00F61861"/>
    <w:rsid w:val="00F6584D"/>
    <w:rsid w:val="00F6597A"/>
    <w:rsid w:val="00F67558"/>
    <w:rsid w:val="00F706B7"/>
    <w:rsid w:val="00F716C7"/>
    <w:rsid w:val="00F7177E"/>
    <w:rsid w:val="00F749E4"/>
    <w:rsid w:val="00F74D33"/>
    <w:rsid w:val="00F74DE3"/>
    <w:rsid w:val="00F75564"/>
    <w:rsid w:val="00F767B7"/>
    <w:rsid w:val="00F80A6D"/>
    <w:rsid w:val="00F81713"/>
    <w:rsid w:val="00F817E4"/>
    <w:rsid w:val="00F8451F"/>
    <w:rsid w:val="00F85840"/>
    <w:rsid w:val="00F8617E"/>
    <w:rsid w:val="00F868F2"/>
    <w:rsid w:val="00F878EE"/>
    <w:rsid w:val="00F90076"/>
    <w:rsid w:val="00F912BE"/>
    <w:rsid w:val="00F9148F"/>
    <w:rsid w:val="00F91946"/>
    <w:rsid w:val="00F92C32"/>
    <w:rsid w:val="00F92FBE"/>
    <w:rsid w:val="00F938E2"/>
    <w:rsid w:val="00F94464"/>
    <w:rsid w:val="00F949C1"/>
    <w:rsid w:val="00F96147"/>
    <w:rsid w:val="00F974A9"/>
    <w:rsid w:val="00F97AA2"/>
    <w:rsid w:val="00FA0173"/>
    <w:rsid w:val="00FA1929"/>
    <w:rsid w:val="00FA45CD"/>
    <w:rsid w:val="00FA49D5"/>
    <w:rsid w:val="00FA4C01"/>
    <w:rsid w:val="00FA5166"/>
    <w:rsid w:val="00FA5B1B"/>
    <w:rsid w:val="00FA6438"/>
    <w:rsid w:val="00FA6A5E"/>
    <w:rsid w:val="00FA7BA4"/>
    <w:rsid w:val="00FB20AE"/>
    <w:rsid w:val="00FB2200"/>
    <w:rsid w:val="00FB255B"/>
    <w:rsid w:val="00FB31DB"/>
    <w:rsid w:val="00FB475B"/>
    <w:rsid w:val="00FB4971"/>
    <w:rsid w:val="00FB7C44"/>
    <w:rsid w:val="00FC115B"/>
    <w:rsid w:val="00FC26A6"/>
    <w:rsid w:val="00FC63B9"/>
    <w:rsid w:val="00FD24CE"/>
    <w:rsid w:val="00FD30E4"/>
    <w:rsid w:val="00FD402E"/>
    <w:rsid w:val="00FD46CA"/>
    <w:rsid w:val="00FD5CB7"/>
    <w:rsid w:val="00FD62AE"/>
    <w:rsid w:val="00FE005C"/>
    <w:rsid w:val="00FE05AA"/>
    <w:rsid w:val="00FE066D"/>
    <w:rsid w:val="00FE13E4"/>
    <w:rsid w:val="00FE1807"/>
    <w:rsid w:val="00FE216E"/>
    <w:rsid w:val="00FE2421"/>
    <w:rsid w:val="00FE2670"/>
    <w:rsid w:val="00FE2B55"/>
    <w:rsid w:val="00FE32CE"/>
    <w:rsid w:val="00FE4556"/>
    <w:rsid w:val="00FF0521"/>
    <w:rsid w:val="00FF2C23"/>
    <w:rsid w:val="00FF4B29"/>
    <w:rsid w:val="00FF5CD9"/>
    <w:rsid w:val="00FF67A5"/>
    <w:rsid w:val="02247376"/>
    <w:rsid w:val="040070F8"/>
    <w:rsid w:val="048F5484"/>
    <w:rsid w:val="066E18CA"/>
    <w:rsid w:val="06847D38"/>
    <w:rsid w:val="06B51FCA"/>
    <w:rsid w:val="07B436A2"/>
    <w:rsid w:val="08362D85"/>
    <w:rsid w:val="09E47F26"/>
    <w:rsid w:val="0B472137"/>
    <w:rsid w:val="0B6D44F1"/>
    <w:rsid w:val="0B8601A9"/>
    <w:rsid w:val="0C516AC4"/>
    <w:rsid w:val="0C860B5B"/>
    <w:rsid w:val="0CE676EF"/>
    <w:rsid w:val="0D555F0E"/>
    <w:rsid w:val="0E422422"/>
    <w:rsid w:val="0E586451"/>
    <w:rsid w:val="0EB43F87"/>
    <w:rsid w:val="0EFD7FCC"/>
    <w:rsid w:val="0F7E0915"/>
    <w:rsid w:val="0FFD380C"/>
    <w:rsid w:val="103935FF"/>
    <w:rsid w:val="104355C3"/>
    <w:rsid w:val="104A0159"/>
    <w:rsid w:val="12304867"/>
    <w:rsid w:val="12BA66E6"/>
    <w:rsid w:val="12E82EF7"/>
    <w:rsid w:val="13D32029"/>
    <w:rsid w:val="14D14C69"/>
    <w:rsid w:val="169052DA"/>
    <w:rsid w:val="17214184"/>
    <w:rsid w:val="17CD19E7"/>
    <w:rsid w:val="17EB4485"/>
    <w:rsid w:val="1960221B"/>
    <w:rsid w:val="1A4B3D3E"/>
    <w:rsid w:val="1B0E5853"/>
    <w:rsid w:val="1B163B9A"/>
    <w:rsid w:val="1BDA3475"/>
    <w:rsid w:val="1C1E7C93"/>
    <w:rsid w:val="1D3A749B"/>
    <w:rsid w:val="1DF83188"/>
    <w:rsid w:val="1E6B2511"/>
    <w:rsid w:val="1F433F08"/>
    <w:rsid w:val="1F7A10D2"/>
    <w:rsid w:val="20643301"/>
    <w:rsid w:val="21127D99"/>
    <w:rsid w:val="212A3EAD"/>
    <w:rsid w:val="21717AB6"/>
    <w:rsid w:val="21976550"/>
    <w:rsid w:val="21EB5ABA"/>
    <w:rsid w:val="22747A1D"/>
    <w:rsid w:val="23C87E61"/>
    <w:rsid w:val="250A679F"/>
    <w:rsid w:val="26064D02"/>
    <w:rsid w:val="283F2A53"/>
    <w:rsid w:val="28A41BFF"/>
    <w:rsid w:val="28E47CE7"/>
    <w:rsid w:val="295F6C16"/>
    <w:rsid w:val="2A5C452E"/>
    <w:rsid w:val="2AFC1DBE"/>
    <w:rsid w:val="2BF124B9"/>
    <w:rsid w:val="2DA73216"/>
    <w:rsid w:val="2E766164"/>
    <w:rsid w:val="2F8F4118"/>
    <w:rsid w:val="330F7364"/>
    <w:rsid w:val="34C635FB"/>
    <w:rsid w:val="3594036E"/>
    <w:rsid w:val="35BD501E"/>
    <w:rsid w:val="36A869E0"/>
    <w:rsid w:val="37062429"/>
    <w:rsid w:val="37CE1714"/>
    <w:rsid w:val="389B749B"/>
    <w:rsid w:val="39641409"/>
    <w:rsid w:val="3A1D1C59"/>
    <w:rsid w:val="3AAB19CE"/>
    <w:rsid w:val="3D4070E8"/>
    <w:rsid w:val="3EE6168C"/>
    <w:rsid w:val="3F613AA0"/>
    <w:rsid w:val="3FDF2682"/>
    <w:rsid w:val="40307B2A"/>
    <w:rsid w:val="40B43AD6"/>
    <w:rsid w:val="412069DA"/>
    <w:rsid w:val="416B602F"/>
    <w:rsid w:val="41B8410B"/>
    <w:rsid w:val="431F344C"/>
    <w:rsid w:val="43EB275F"/>
    <w:rsid w:val="447C2D0C"/>
    <w:rsid w:val="44C602C6"/>
    <w:rsid w:val="44D51A60"/>
    <w:rsid w:val="46362AA7"/>
    <w:rsid w:val="466C13AD"/>
    <w:rsid w:val="47247E82"/>
    <w:rsid w:val="47A76D05"/>
    <w:rsid w:val="4A74447B"/>
    <w:rsid w:val="4BDA58C1"/>
    <w:rsid w:val="4CB71698"/>
    <w:rsid w:val="4D2F0388"/>
    <w:rsid w:val="4EAC2BE0"/>
    <w:rsid w:val="4EBF3583"/>
    <w:rsid w:val="4F854812"/>
    <w:rsid w:val="4FC35101"/>
    <w:rsid w:val="527A7FEF"/>
    <w:rsid w:val="52992845"/>
    <w:rsid w:val="53A92F5C"/>
    <w:rsid w:val="54586F67"/>
    <w:rsid w:val="56334D5F"/>
    <w:rsid w:val="569E3A3C"/>
    <w:rsid w:val="57364CC8"/>
    <w:rsid w:val="57557EB6"/>
    <w:rsid w:val="58A72079"/>
    <w:rsid w:val="58D46570"/>
    <w:rsid w:val="59AC7302"/>
    <w:rsid w:val="5AA24261"/>
    <w:rsid w:val="5ADD21D5"/>
    <w:rsid w:val="5CE0702A"/>
    <w:rsid w:val="5D7B041A"/>
    <w:rsid w:val="5E287A3D"/>
    <w:rsid w:val="5E894DC2"/>
    <w:rsid w:val="5FCE16F5"/>
    <w:rsid w:val="607A5D4B"/>
    <w:rsid w:val="62726C0F"/>
    <w:rsid w:val="62C51BA4"/>
    <w:rsid w:val="635822A8"/>
    <w:rsid w:val="63AB687C"/>
    <w:rsid w:val="63BB49CD"/>
    <w:rsid w:val="63D315DF"/>
    <w:rsid w:val="64ED11B8"/>
    <w:rsid w:val="65B37365"/>
    <w:rsid w:val="68BA4E6C"/>
    <w:rsid w:val="692D07C0"/>
    <w:rsid w:val="6BDF1612"/>
    <w:rsid w:val="6C054E87"/>
    <w:rsid w:val="6C305B70"/>
    <w:rsid w:val="6CEB7011"/>
    <w:rsid w:val="6D0B60C8"/>
    <w:rsid w:val="6D502B83"/>
    <w:rsid w:val="6FBC0412"/>
    <w:rsid w:val="70851731"/>
    <w:rsid w:val="70C6691C"/>
    <w:rsid w:val="71D90093"/>
    <w:rsid w:val="72037E55"/>
    <w:rsid w:val="7359002B"/>
    <w:rsid w:val="73826DA0"/>
    <w:rsid w:val="74806F69"/>
    <w:rsid w:val="75AB0051"/>
    <w:rsid w:val="75D6274E"/>
    <w:rsid w:val="75FB3298"/>
    <w:rsid w:val="761E4ABF"/>
    <w:rsid w:val="763C7FF1"/>
    <w:rsid w:val="779A3B24"/>
    <w:rsid w:val="79141750"/>
    <w:rsid w:val="7B9464EA"/>
    <w:rsid w:val="7C3869D7"/>
    <w:rsid w:val="7CDC5A84"/>
    <w:rsid w:val="7DDA55F1"/>
    <w:rsid w:val="7F6D5AE7"/>
    <w:rsid w:val="7FED0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43"/>
    <w:qFormat/>
    <w:uiPriority w:val="0"/>
    <w:pPr>
      <w:keepNext/>
      <w:keepLines/>
      <w:spacing w:before="340" w:after="330" w:line="360" w:lineRule="exact"/>
      <w:outlineLvl w:val="0"/>
    </w:pPr>
    <w:rPr>
      <w:rFonts w:asciiTheme="minorHAnsi" w:hAnsiTheme="minorHAnsi" w:eastAsiaTheme="minorEastAsia" w:cstheme="minorBidi"/>
      <w:bCs/>
      <w:kern w:val="44"/>
      <w:sz w:val="28"/>
      <w:szCs w:val="44"/>
    </w:rPr>
  </w:style>
  <w:style w:type="paragraph" w:styleId="3">
    <w:name w:val="heading 2"/>
    <w:basedOn w:val="1"/>
    <w:next w:val="1"/>
    <w:link w:val="44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52"/>
    <w:qFormat/>
    <w:uiPriority w:val="0"/>
    <w:pPr>
      <w:keepNext/>
      <w:keepLines/>
      <w:spacing w:before="260" w:after="260" w:line="416" w:lineRule="auto"/>
      <w:jc w:val="left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3"/>
    <w:qFormat/>
    <w:uiPriority w:val="0"/>
    <w:pPr>
      <w:keepNext/>
      <w:widowControl/>
      <w:tabs>
        <w:tab w:val="left" w:pos="1080"/>
      </w:tabs>
      <w:spacing w:after="80"/>
      <w:ind w:left="1080" w:hanging="1080"/>
      <w:jc w:val="left"/>
      <w:outlineLvl w:val="3"/>
    </w:pPr>
    <w:rPr>
      <w:rFonts w:ascii="Arial" w:hAnsi="Arial"/>
      <w:kern w:val="0"/>
      <w:sz w:val="22"/>
      <w:szCs w:val="20"/>
      <w:lang w:eastAsia="en-US"/>
    </w:rPr>
  </w:style>
  <w:style w:type="paragraph" w:styleId="6">
    <w:name w:val="heading 5"/>
    <w:basedOn w:val="1"/>
    <w:link w:val="54"/>
    <w:qFormat/>
    <w:uiPriority w:val="0"/>
    <w:pPr>
      <w:widowControl/>
      <w:tabs>
        <w:tab w:val="left" w:pos="1440"/>
      </w:tabs>
      <w:spacing w:after="80"/>
      <w:ind w:left="1080" w:hanging="1080"/>
      <w:jc w:val="left"/>
      <w:outlineLvl w:val="4"/>
    </w:pPr>
    <w:rPr>
      <w:rFonts w:ascii="Arial" w:hAnsi="Arial"/>
      <w:kern w:val="0"/>
      <w:sz w:val="22"/>
      <w:szCs w:val="20"/>
      <w:lang w:eastAsia="en-US"/>
    </w:rPr>
  </w:style>
  <w:style w:type="paragraph" w:styleId="7">
    <w:name w:val="heading 6"/>
    <w:basedOn w:val="1"/>
    <w:link w:val="55"/>
    <w:qFormat/>
    <w:uiPriority w:val="0"/>
    <w:pPr>
      <w:widowControl/>
      <w:tabs>
        <w:tab w:val="left" w:pos="1440"/>
      </w:tabs>
      <w:spacing w:after="80"/>
      <w:ind w:left="1152" w:hanging="1152"/>
      <w:jc w:val="left"/>
      <w:outlineLvl w:val="5"/>
    </w:pPr>
    <w:rPr>
      <w:rFonts w:ascii="Arial" w:hAnsi="Arial"/>
      <w:kern w:val="0"/>
      <w:sz w:val="22"/>
      <w:szCs w:val="20"/>
      <w:lang w:eastAsia="en-US"/>
    </w:rPr>
  </w:style>
  <w:style w:type="paragraph" w:styleId="8">
    <w:name w:val="heading 7"/>
    <w:basedOn w:val="1"/>
    <w:link w:val="56"/>
    <w:qFormat/>
    <w:uiPriority w:val="0"/>
    <w:pPr>
      <w:widowControl/>
      <w:tabs>
        <w:tab w:val="left" w:pos="1800"/>
      </w:tabs>
      <w:spacing w:after="80"/>
      <w:ind w:left="1296" w:hanging="1296"/>
      <w:jc w:val="left"/>
      <w:outlineLvl w:val="6"/>
    </w:pPr>
    <w:rPr>
      <w:rFonts w:ascii="Arial" w:hAnsi="Arial"/>
      <w:kern w:val="0"/>
      <w:sz w:val="22"/>
      <w:szCs w:val="20"/>
      <w:lang w:eastAsia="en-US"/>
    </w:rPr>
  </w:style>
  <w:style w:type="paragraph" w:styleId="9">
    <w:name w:val="heading 8"/>
    <w:basedOn w:val="1"/>
    <w:link w:val="57"/>
    <w:qFormat/>
    <w:uiPriority w:val="0"/>
    <w:pPr>
      <w:widowControl/>
      <w:tabs>
        <w:tab w:val="left" w:pos="1800"/>
      </w:tabs>
      <w:spacing w:after="80"/>
      <w:ind w:left="1440" w:hanging="1440"/>
      <w:jc w:val="left"/>
      <w:outlineLvl w:val="7"/>
    </w:pPr>
    <w:rPr>
      <w:rFonts w:ascii="Arial" w:hAnsi="Arial"/>
      <w:kern w:val="0"/>
      <w:sz w:val="22"/>
      <w:szCs w:val="20"/>
      <w:lang w:eastAsia="en-US"/>
    </w:rPr>
  </w:style>
  <w:style w:type="paragraph" w:styleId="10">
    <w:name w:val="heading 9"/>
    <w:basedOn w:val="1"/>
    <w:link w:val="58"/>
    <w:qFormat/>
    <w:uiPriority w:val="0"/>
    <w:pPr>
      <w:widowControl/>
      <w:tabs>
        <w:tab w:val="left" w:pos="2160"/>
      </w:tabs>
      <w:spacing w:after="80"/>
      <w:ind w:left="1584" w:hanging="1584"/>
      <w:jc w:val="left"/>
      <w:outlineLvl w:val="8"/>
    </w:pPr>
    <w:rPr>
      <w:rFonts w:ascii="Arial" w:hAnsi="Arial"/>
      <w:kern w:val="0"/>
      <w:sz w:val="22"/>
      <w:szCs w:val="20"/>
      <w:lang w:eastAsia="en-US"/>
    </w:rPr>
  </w:style>
  <w:style w:type="character" w:default="1" w:styleId="36">
    <w:name w:val="Default Paragraph Font"/>
    <w:semiHidden/>
    <w:unhideWhenUsed/>
    <w:qFormat/>
    <w:uiPriority w:val="1"/>
  </w:style>
  <w:style w:type="table" w:default="1" w:styleId="3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autoRedefine/>
    <w:unhideWhenUsed/>
    <w:qFormat/>
    <w:uiPriority w:val="39"/>
    <w:pPr>
      <w:ind w:left="2520" w:leftChars="1200"/>
      <w:jc w:val="left"/>
    </w:pPr>
    <w:rPr>
      <w:rFonts w:ascii="Calibri" w:hAnsi="Calibri"/>
      <w:szCs w:val="22"/>
    </w:rPr>
  </w:style>
  <w:style w:type="paragraph" w:styleId="12">
    <w:name w:val="Document Map"/>
    <w:basedOn w:val="1"/>
    <w:link w:val="67"/>
    <w:qFormat/>
    <w:uiPriority w:val="0"/>
    <w:pPr>
      <w:shd w:val="clear" w:color="auto" w:fill="000080"/>
      <w:jc w:val="left"/>
    </w:pPr>
  </w:style>
  <w:style w:type="paragraph" w:styleId="13">
    <w:name w:val="annotation text"/>
    <w:basedOn w:val="1"/>
    <w:link w:val="70"/>
    <w:unhideWhenUsed/>
    <w:qFormat/>
    <w:uiPriority w:val="99"/>
    <w:pPr>
      <w:jc w:val="left"/>
    </w:pPr>
    <w:rPr>
      <w:rFonts w:ascii="Calibri" w:hAnsi="Calibri"/>
      <w:szCs w:val="22"/>
    </w:rPr>
  </w:style>
  <w:style w:type="paragraph" w:styleId="14">
    <w:name w:val="Body Text"/>
    <w:basedOn w:val="1"/>
    <w:link w:val="62"/>
    <w:qFormat/>
    <w:uiPriority w:val="0"/>
    <w:pPr>
      <w:jc w:val="center"/>
    </w:pPr>
  </w:style>
  <w:style w:type="paragraph" w:styleId="15">
    <w:name w:val="Body Text Indent"/>
    <w:basedOn w:val="1"/>
    <w:link w:val="63"/>
    <w:qFormat/>
    <w:uiPriority w:val="0"/>
    <w:pPr>
      <w:ind w:firstLine="570"/>
      <w:jc w:val="left"/>
    </w:pPr>
    <w:rPr>
      <w:sz w:val="24"/>
    </w:rPr>
  </w:style>
  <w:style w:type="paragraph" w:styleId="16">
    <w:name w:val="toc 5"/>
    <w:basedOn w:val="1"/>
    <w:next w:val="1"/>
    <w:autoRedefine/>
    <w:unhideWhenUsed/>
    <w:qFormat/>
    <w:uiPriority w:val="39"/>
    <w:pPr>
      <w:ind w:left="1680" w:leftChars="800"/>
      <w:jc w:val="left"/>
    </w:pPr>
    <w:rPr>
      <w:rFonts w:ascii="Calibri" w:hAnsi="Calibri"/>
      <w:szCs w:val="22"/>
    </w:rPr>
  </w:style>
  <w:style w:type="paragraph" w:styleId="17">
    <w:name w:val="toc 3"/>
    <w:basedOn w:val="1"/>
    <w:next w:val="1"/>
    <w:autoRedefine/>
    <w:unhideWhenUsed/>
    <w:qFormat/>
    <w:uiPriority w:val="39"/>
    <w:pPr>
      <w:ind w:left="840" w:leftChars="400"/>
      <w:jc w:val="left"/>
    </w:pPr>
    <w:rPr>
      <w:rFonts w:ascii="Calibri" w:hAnsi="Calibri"/>
      <w:szCs w:val="22"/>
    </w:rPr>
  </w:style>
  <w:style w:type="paragraph" w:styleId="18">
    <w:name w:val="toc 8"/>
    <w:basedOn w:val="1"/>
    <w:next w:val="1"/>
    <w:autoRedefine/>
    <w:unhideWhenUsed/>
    <w:qFormat/>
    <w:uiPriority w:val="39"/>
    <w:pPr>
      <w:ind w:left="2940" w:leftChars="1400"/>
      <w:jc w:val="left"/>
    </w:pPr>
    <w:rPr>
      <w:rFonts w:ascii="Calibri" w:hAnsi="Calibri"/>
      <w:szCs w:val="22"/>
    </w:rPr>
  </w:style>
  <w:style w:type="paragraph" w:styleId="19">
    <w:name w:val="Date"/>
    <w:basedOn w:val="1"/>
    <w:next w:val="1"/>
    <w:link w:val="42"/>
    <w:qFormat/>
    <w:uiPriority w:val="0"/>
    <w:pPr>
      <w:ind w:left="100" w:leftChars="2500"/>
    </w:pPr>
    <w:rPr>
      <w:rFonts w:ascii="Calibri" w:hAnsi="Calibri"/>
      <w:szCs w:val="22"/>
    </w:rPr>
  </w:style>
  <w:style w:type="paragraph" w:styleId="20">
    <w:name w:val="Body Text Indent 2"/>
    <w:basedOn w:val="1"/>
    <w:link w:val="64"/>
    <w:qFormat/>
    <w:uiPriority w:val="0"/>
    <w:pPr>
      <w:spacing w:line="400" w:lineRule="exact"/>
      <w:ind w:firstLine="480" w:firstLineChars="200"/>
      <w:jc w:val="left"/>
    </w:pPr>
    <w:rPr>
      <w:rFonts w:ascii="宋体" w:hAnsi="宋体"/>
      <w:sz w:val="24"/>
    </w:rPr>
  </w:style>
  <w:style w:type="paragraph" w:styleId="21">
    <w:name w:val="Balloon Text"/>
    <w:basedOn w:val="1"/>
    <w:link w:val="51"/>
    <w:qFormat/>
    <w:uiPriority w:val="0"/>
    <w:rPr>
      <w:sz w:val="18"/>
      <w:szCs w:val="18"/>
    </w:rPr>
  </w:style>
  <w:style w:type="paragraph" w:styleId="22">
    <w:name w:val="footer"/>
    <w:basedOn w:val="1"/>
    <w:link w:val="41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23">
    <w:name w:val="header"/>
    <w:basedOn w:val="1"/>
    <w:link w:val="40"/>
    <w:qFormat/>
    <w:uiPriority w:val="99"/>
    <w:pP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24">
    <w:name w:val="toc 1"/>
    <w:basedOn w:val="1"/>
    <w:next w:val="1"/>
    <w:autoRedefine/>
    <w:unhideWhenUsed/>
    <w:qFormat/>
    <w:uiPriority w:val="39"/>
    <w:rPr>
      <w:rFonts w:asciiTheme="minorHAnsi" w:hAnsiTheme="minorHAnsi" w:eastAsiaTheme="minorEastAsia" w:cstheme="minorBidi"/>
      <w:szCs w:val="22"/>
    </w:rPr>
  </w:style>
  <w:style w:type="paragraph" w:styleId="25">
    <w:name w:val="toc 4"/>
    <w:basedOn w:val="1"/>
    <w:next w:val="1"/>
    <w:autoRedefine/>
    <w:unhideWhenUsed/>
    <w:qFormat/>
    <w:uiPriority w:val="39"/>
    <w:pPr>
      <w:ind w:left="1260" w:leftChars="600"/>
      <w:jc w:val="left"/>
    </w:pPr>
    <w:rPr>
      <w:rFonts w:ascii="Calibri" w:hAnsi="Calibri"/>
      <w:szCs w:val="22"/>
    </w:rPr>
  </w:style>
  <w:style w:type="paragraph" w:styleId="26">
    <w:name w:val="Subtitle"/>
    <w:basedOn w:val="1"/>
    <w:next w:val="1"/>
    <w:link w:val="50"/>
    <w:qFormat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27">
    <w:name w:val="toc 6"/>
    <w:basedOn w:val="1"/>
    <w:next w:val="1"/>
    <w:autoRedefine/>
    <w:unhideWhenUsed/>
    <w:qFormat/>
    <w:uiPriority w:val="39"/>
    <w:pPr>
      <w:ind w:left="2100" w:leftChars="1000"/>
      <w:jc w:val="left"/>
    </w:pPr>
    <w:rPr>
      <w:rFonts w:ascii="Calibri" w:hAnsi="Calibri"/>
      <w:szCs w:val="22"/>
    </w:rPr>
  </w:style>
  <w:style w:type="paragraph" w:styleId="28">
    <w:name w:val="Body Text Indent 3"/>
    <w:basedOn w:val="1"/>
    <w:link w:val="65"/>
    <w:qFormat/>
    <w:uiPriority w:val="0"/>
    <w:pPr>
      <w:spacing w:line="400" w:lineRule="exact"/>
      <w:ind w:firstLine="570"/>
      <w:jc w:val="left"/>
    </w:pPr>
    <w:rPr>
      <w:sz w:val="28"/>
    </w:rPr>
  </w:style>
  <w:style w:type="paragraph" w:styleId="29">
    <w:name w:val="toc 2"/>
    <w:basedOn w:val="1"/>
    <w:next w:val="1"/>
    <w:autoRedefine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  <w:szCs w:val="22"/>
    </w:rPr>
  </w:style>
  <w:style w:type="paragraph" w:styleId="30">
    <w:name w:val="toc 9"/>
    <w:basedOn w:val="1"/>
    <w:next w:val="1"/>
    <w:autoRedefine/>
    <w:unhideWhenUsed/>
    <w:qFormat/>
    <w:uiPriority w:val="39"/>
    <w:pPr>
      <w:ind w:left="3360" w:leftChars="1600"/>
      <w:jc w:val="left"/>
    </w:pPr>
    <w:rPr>
      <w:rFonts w:ascii="Calibri" w:hAnsi="Calibri"/>
      <w:szCs w:val="22"/>
    </w:rPr>
  </w:style>
  <w:style w:type="paragraph" w:styleId="31">
    <w:name w:val="Body Text 2"/>
    <w:basedOn w:val="1"/>
    <w:link w:val="66"/>
    <w:qFormat/>
    <w:uiPriority w:val="0"/>
    <w:pPr>
      <w:jc w:val="left"/>
    </w:pPr>
    <w:rPr>
      <w:sz w:val="24"/>
    </w:rPr>
  </w:style>
  <w:style w:type="paragraph" w:styleId="32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33">
    <w:name w:val="Title"/>
    <w:basedOn w:val="1"/>
    <w:next w:val="1"/>
    <w:link w:val="61"/>
    <w:qFormat/>
    <w:uiPriority w:val="0"/>
    <w:pPr>
      <w:spacing w:before="240" w:after="60" w:line="360" w:lineRule="exact"/>
      <w:jc w:val="left"/>
      <w:outlineLvl w:val="0"/>
    </w:pPr>
    <w:rPr>
      <w:rFonts w:ascii="Cambria" w:hAnsi="Cambria" w:eastAsiaTheme="minorEastAsia"/>
      <w:b/>
      <w:bCs/>
      <w:sz w:val="28"/>
      <w:szCs w:val="32"/>
    </w:rPr>
  </w:style>
  <w:style w:type="table" w:styleId="35">
    <w:name w:val="Table Grid"/>
    <w:basedOn w:val="34"/>
    <w:qFormat/>
    <w:uiPriority w:val="0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7">
    <w:name w:val="Strong"/>
    <w:basedOn w:val="36"/>
    <w:qFormat/>
    <w:uiPriority w:val="0"/>
    <w:rPr>
      <w:b/>
    </w:rPr>
  </w:style>
  <w:style w:type="character" w:styleId="38">
    <w:name w:val="page number"/>
    <w:qFormat/>
    <w:uiPriority w:val="0"/>
  </w:style>
  <w:style w:type="character" w:styleId="39">
    <w:name w:val="Hyperlink"/>
    <w:basedOn w:val="36"/>
    <w:unhideWhenUsed/>
    <w:qFormat/>
    <w:uiPriority w:val="99"/>
    <w:rPr>
      <w:color w:val="0000FF" w:themeColor="hyperlink"/>
      <w:u w:val="single"/>
    </w:rPr>
  </w:style>
  <w:style w:type="character" w:customStyle="1" w:styleId="40">
    <w:name w:val="页眉 Char"/>
    <w:basedOn w:val="36"/>
    <w:link w:val="23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1">
    <w:name w:val="页脚 Char"/>
    <w:basedOn w:val="36"/>
    <w:link w:val="22"/>
    <w:qFormat/>
    <w:uiPriority w:val="99"/>
    <w:rPr>
      <w:rFonts w:ascii="Calibri" w:hAnsi="Calibri"/>
      <w:kern w:val="2"/>
      <w:sz w:val="18"/>
      <w:szCs w:val="18"/>
    </w:rPr>
  </w:style>
  <w:style w:type="character" w:customStyle="1" w:styleId="42">
    <w:name w:val="日期 Char"/>
    <w:basedOn w:val="36"/>
    <w:link w:val="19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43">
    <w:name w:val="标题 1 Char"/>
    <w:basedOn w:val="36"/>
    <w:link w:val="2"/>
    <w:qFormat/>
    <w:uiPriority w:val="0"/>
    <w:rPr>
      <w:rFonts w:asciiTheme="minorHAnsi" w:hAnsiTheme="minorHAnsi" w:eastAsiaTheme="minorEastAsia" w:cstheme="minorBidi"/>
      <w:bCs/>
      <w:kern w:val="44"/>
      <w:sz w:val="28"/>
      <w:szCs w:val="44"/>
    </w:rPr>
  </w:style>
  <w:style w:type="character" w:customStyle="1" w:styleId="44">
    <w:name w:val="标题 2 Char"/>
    <w:basedOn w:val="36"/>
    <w:link w:val="3"/>
    <w:qFormat/>
    <w:uiPriority w:val="0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paragraph" w:styleId="45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paragraph" w:customStyle="1" w:styleId="46">
    <w:name w:val="样式1"/>
    <w:basedOn w:val="1"/>
    <w:link w:val="47"/>
    <w:qFormat/>
    <w:uiPriority w:val="0"/>
    <w:pPr>
      <w:spacing w:line="360" w:lineRule="auto"/>
      <w:jc w:val="left"/>
    </w:pPr>
    <w:rPr>
      <w:b/>
      <w:sz w:val="24"/>
    </w:rPr>
  </w:style>
  <w:style w:type="character" w:customStyle="1" w:styleId="47">
    <w:name w:val="样式1 Char"/>
    <w:link w:val="46"/>
    <w:qFormat/>
    <w:uiPriority w:val="0"/>
    <w:rPr>
      <w:b/>
      <w:kern w:val="2"/>
      <w:sz w:val="24"/>
      <w:szCs w:val="24"/>
    </w:rPr>
  </w:style>
  <w:style w:type="paragraph" w:customStyle="1" w:styleId="48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character" w:customStyle="1" w:styleId="49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50">
    <w:name w:val="副标题 Char"/>
    <w:basedOn w:val="36"/>
    <w:link w:val="26"/>
    <w:qFormat/>
    <w:uiPriority w:val="11"/>
    <w:rPr>
      <w:rFonts w:asciiTheme="majorHAnsi" w:hAnsiTheme="majorHAnsi" w:cstheme="majorBidi"/>
      <w:b/>
      <w:bCs/>
      <w:kern w:val="28"/>
      <w:sz w:val="32"/>
      <w:szCs w:val="32"/>
    </w:rPr>
  </w:style>
  <w:style w:type="character" w:customStyle="1" w:styleId="51">
    <w:name w:val="批注框文本 Char"/>
    <w:basedOn w:val="36"/>
    <w:link w:val="21"/>
    <w:qFormat/>
    <w:uiPriority w:val="0"/>
    <w:rPr>
      <w:kern w:val="2"/>
      <w:sz w:val="18"/>
      <w:szCs w:val="18"/>
    </w:rPr>
  </w:style>
  <w:style w:type="character" w:customStyle="1" w:styleId="52">
    <w:name w:val="标题 3 Char"/>
    <w:basedOn w:val="36"/>
    <w:link w:val="4"/>
    <w:qFormat/>
    <w:uiPriority w:val="0"/>
    <w:rPr>
      <w:b/>
      <w:bCs/>
      <w:kern w:val="2"/>
      <w:sz w:val="32"/>
      <w:szCs w:val="32"/>
    </w:rPr>
  </w:style>
  <w:style w:type="character" w:customStyle="1" w:styleId="53">
    <w:name w:val="标题 4 Char"/>
    <w:basedOn w:val="36"/>
    <w:link w:val="5"/>
    <w:qFormat/>
    <w:uiPriority w:val="0"/>
    <w:rPr>
      <w:rFonts w:ascii="Arial" w:hAnsi="Arial"/>
      <w:sz w:val="22"/>
      <w:lang w:eastAsia="en-US"/>
    </w:rPr>
  </w:style>
  <w:style w:type="character" w:customStyle="1" w:styleId="54">
    <w:name w:val="标题 5 Char"/>
    <w:basedOn w:val="36"/>
    <w:link w:val="6"/>
    <w:qFormat/>
    <w:uiPriority w:val="0"/>
    <w:rPr>
      <w:rFonts w:ascii="Arial" w:hAnsi="Arial"/>
      <w:sz w:val="22"/>
      <w:lang w:eastAsia="en-US"/>
    </w:rPr>
  </w:style>
  <w:style w:type="character" w:customStyle="1" w:styleId="55">
    <w:name w:val="标题 6 Char"/>
    <w:basedOn w:val="36"/>
    <w:link w:val="7"/>
    <w:qFormat/>
    <w:uiPriority w:val="0"/>
    <w:rPr>
      <w:rFonts w:ascii="Arial" w:hAnsi="Arial"/>
      <w:sz w:val="22"/>
      <w:lang w:eastAsia="en-US"/>
    </w:rPr>
  </w:style>
  <w:style w:type="character" w:customStyle="1" w:styleId="56">
    <w:name w:val="标题 7 Char"/>
    <w:basedOn w:val="36"/>
    <w:link w:val="8"/>
    <w:qFormat/>
    <w:uiPriority w:val="0"/>
    <w:rPr>
      <w:rFonts w:ascii="Arial" w:hAnsi="Arial"/>
      <w:sz w:val="22"/>
      <w:lang w:eastAsia="en-US"/>
    </w:rPr>
  </w:style>
  <w:style w:type="character" w:customStyle="1" w:styleId="57">
    <w:name w:val="标题 8 Char"/>
    <w:basedOn w:val="36"/>
    <w:link w:val="9"/>
    <w:qFormat/>
    <w:uiPriority w:val="0"/>
    <w:rPr>
      <w:rFonts w:ascii="Arial" w:hAnsi="Arial"/>
      <w:sz w:val="22"/>
      <w:lang w:eastAsia="en-US"/>
    </w:rPr>
  </w:style>
  <w:style w:type="character" w:customStyle="1" w:styleId="58">
    <w:name w:val="标题 9 Char"/>
    <w:basedOn w:val="36"/>
    <w:link w:val="10"/>
    <w:qFormat/>
    <w:uiPriority w:val="0"/>
    <w:rPr>
      <w:rFonts w:ascii="Arial" w:hAnsi="Arial"/>
      <w:sz w:val="22"/>
      <w:lang w:eastAsia="en-US"/>
    </w:rPr>
  </w:style>
  <w:style w:type="paragraph" w:customStyle="1" w:styleId="59">
    <w:name w:val="标准标志"/>
    <w:next w:val="1"/>
    <w:qFormat/>
    <w:uiPriority w:val="0"/>
    <w:pPr>
      <w:framePr w:w="2268" w:h="1392" w:hRule="exact" w:wrap="around" w:vAnchor="margin" w:hAnchor="margin" w:x="6748" w:y="171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character" w:customStyle="1" w:styleId="60">
    <w:name w:val="QY标题1"/>
    <w:basedOn w:val="36"/>
    <w:qFormat/>
    <w:uiPriority w:val="1"/>
    <w:rPr>
      <w:rFonts w:ascii="宋体" w:hAnsi="宋体" w:eastAsia="黑体"/>
      <w:color w:val="auto"/>
      <w:sz w:val="28"/>
      <w:szCs w:val="28"/>
    </w:rPr>
  </w:style>
  <w:style w:type="character" w:customStyle="1" w:styleId="61">
    <w:name w:val="标题 Char"/>
    <w:basedOn w:val="36"/>
    <w:link w:val="33"/>
    <w:qFormat/>
    <w:uiPriority w:val="0"/>
    <w:rPr>
      <w:rFonts w:ascii="Cambria" w:hAnsi="Cambria" w:eastAsiaTheme="minorEastAsia"/>
      <w:b/>
      <w:bCs/>
      <w:kern w:val="2"/>
      <w:sz w:val="28"/>
      <w:szCs w:val="32"/>
    </w:rPr>
  </w:style>
  <w:style w:type="character" w:customStyle="1" w:styleId="62">
    <w:name w:val="正文文本 Char"/>
    <w:basedOn w:val="36"/>
    <w:link w:val="14"/>
    <w:qFormat/>
    <w:uiPriority w:val="0"/>
    <w:rPr>
      <w:kern w:val="2"/>
      <w:sz w:val="21"/>
      <w:szCs w:val="24"/>
    </w:rPr>
  </w:style>
  <w:style w:type="character" w:customStyle="1" w:styleId="63">
    <w:name w:val="正文文本缩进 Char"/>
    <w:basedOn w:val="36"/>
    <w:link w:val="15"/>
    <w:qFormat/>
    <w:uiPriority w:val="0"/>
    <w:rPr>
      <w:kern w:val="2"/>
      <w:sz w:val="24"/>
      <w:szCs w:val="24"/>
    </w:rPr>
  </w:style>
  <w:style w:type="character" w:customStyle="1" w:styleId="64">
    <w:name w:val="正文文本缩进 2 Char"/>
    <w:basedOn w:val="36"/>
    <w:link w:val="20"/>
    <w:qFormat/>
    <w:uiPriority w:val="0"/>
    <w:rPr>
      <w:rFonts w:ascii="宋体" w:hAnsi="宋体"/>
      <w:kern w:val="2"/>
      <w:sz w:val="24"/>
      <w:szCs w:val="24"/>
    </w:rPr>
  </w:style>
  <w:style w:type="character" w:customStyle="1" w:styleId="65">
    <w:name w:val="正文文本缩进 3 Char"/>
    <w:basedOn w:val="36"/>
    <w:link w:val="28"/>
    <w:qFormat/>
    <w:uiPriority w:val="0"/>
    <w:rPr>
      <w:kern w:val="2"/>
      <w:sz w:val="28"/>
      <w:szCs w:val="24"/>
    </w:rPr>
  </w:style>
  <w:style w:type="character" w:customStyle="1" w:styleId="66">
    <w:name w:val="正文文本 2 Char"/>
    <w:basedOn w:val="36"/>
    <w:link w:val="31"/>
    <w:qFormat/>
    <w:uiPriority w:val="0"/>
    <w:rPr>
      <w:kern w:val="2"/>
      <w:sz w:val="24"/>
      <w:szCs w:val="24"/>
    </w:rPr>
  </w:style>
  <w:style w:type="character" w:customStyle="1" w:styleId="67">
    <w:name w:val="文档结构图 Char"/>
    <w:basedOn w:val="36"/>
    <w:link w:val="12"/>
    <w:qFormat/>
    <w:uiPriority w:val="0"/>
    <w:rPr>
      <w:kern w:val="2"/>
      <w:sz w:val="21"/>
      <w:szCs w:val="24"/>
      <w:shd w:val="clear" w:color="auto" w:fill="000080"/>
    </w:rPr>
  </w:style>
  <w:style w:type="paragraph" w:customStyle="1" w:styleId="68">
    <w:name w:val="列出段落1"/>
    <w:basedOn w:val="1"/>
    <w:qFormat/>
    <w:uiPriority w:val="99"/>
    <w:pPr>
      <w:ind w:firstLine="420" w:firstLineChars="200"/>
      <w:jc w:val="left"/>
    </w:pPr>
    <w:rPr>
      <w:rFonts w:ascii="Calibri" w:hAnsi="Calibri" w:cs="Calibri"/>
      <w:szCs w:val="21"/>
    </w:rPr>
  </w:style>
  <w:style w:type="paragraph" w:customStyle="1" w:styleId="69">
    <w:name w:val="TOC 标题1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="Cambria" w:hAnsi="Cambria" w:eastAsia="宋体" w:cs="Times New Roman"/>
      <w:color w:val="365F91"/>
      <w:kern w:val="0"/>
      <w:szCs w:val="28"/>
    </w:rPr>
  </w:style>
  <w:style w:type="character" w:customStyle="1" w:styleId="70">
    <w:name w:val="批注文字 Char"/>
    <w:basedOn w:val="36"/>
    <w:link w:val="13"/>
    <w:qFormat/>
    <w:uiPriority w:val="99"/>
    <w:rPr>
      <w:rFonts w:ascii="Calibri" w:hAnsi="Calibri"/>
      <w:kern w:val="2"/>
      <w:sz w:val="21"/>
      <w:szCs w:val="22"/>
    </w:rPr>
  </w:style>
  <w:style w:type="character" w:customStyle="1" w:styleId="71">
    <w:name w:val="font3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2">
    <w:name w:val="font41"/>
    <w:basedOn w:val="36"/>
    <w:qFormat/>
    <w:uiPriority w:val="0"/>
    <w:rPr>
      <w:rFonts w:hint="eastAsia" w:ascii="宋体" w:hAnsi="宋体" w:eastAsia="宋体" w:cs="宋体"/>
      <w:b/>
      <w:bCs/>
      <w:color w:val="FF0000"/>
      <w:sz w:val="24"/>
      <w:szCs w:val="24"/>
      <w:u w:val="none"/>
    </w:rPr>
  </w:style>
  <w:style w:type="character" w:customStyle="1" w:styleId="73">
    <w:name w:val="font51"/>
    <w:basedOn w:val="36"/>
    <w:qFormat/>
    <w:uiPriority w:val="0"/>
    <w:rPr>
      <w:rFonts w:hint="eastAsia" w:ascii="宋体" w:hAnsi="宋体" w:eastAsia="宋体" w:cs="宋体"/>
      <w:b/>
      <w:bCs/>
      <w:color w:val="000000"/>
      <w:sz w:val="20"/>
      <w:szCs w:val="20"/>
      <w:u w:val="none"/>
    </w:rPr>
  </w:style>
  <w:style w:type="character" w:customStyle="1" w:styleId="74">
    <w:name w:val="font6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75">
    <w:name w:val="font01"/>
    <w:basedOn w:val="3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6">
    <w:name w:val="font11"/>
    <w:basedOn w:val="36"/>
    <w:qFormat/>
    <w:uiPriority w:val="0"/>
    <w:rPr>
      <w:rFonts w:hint="eastAsia" w:ascii="宋体" w:hAnsi="宋体" w:eastAsia="宋体" w:cs="宋体"/>
      <w:b/>
      <w:bCs/>
      <w:color w:val="000000"/>
      <w:sz w:val="32"/>
      <w:szCs w:val="32"/>
      <w:u w:val="none"/>
    </w:rPr>
  </w:style>
  <w:style w:type="character" w:customStyle="1" w:styleId="77">
    <w:name w:val="font71"/>
    <w:basedOn w:val="36"/>
    <w:qFormat/>
    <w:uiPriority w:val="0"/>
    <w:rPr>
      <w:rFonts w:hint="eastAsia" w:ascii="宋体" w:hAnsi="宋体" w:eastAsia="宋体" w:cs="宋体"/>
      <w:b/>
      <w:bCs/>
      <w:color w:val="000000"/>
      <w:sz w:val="30"/>
      <w:szCs w:val="30"/>
      <w:u w:val="none"/>
    </w:rPr>
  </w:style>
  <w:style w:type="character" w:customStyle="1" w:styleId="78">
    <w:name w:val="font81"/>
    <w:basedOn w:val="36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79">
    <w:name w:val="font91"/>
    <w:basedOn w:val="3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80">
    <w:name w:val="font101"/>
    <w:basedOn w:val="3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81">
    <w:name w:val="font112"/>
    <w:basedOn w:val="36"/>
    <w:qFormat/>
    <w:uiPriority w:val="0"/>
    <w:rPr>
      <w:rFonts w:hint="default" w:ascii="Calibri" w:hAnsi="Calibri" w:cs="Calibri"/>
      <w:color w:val="000000"/>
      <w:sz w:val="18"/>
      <w:szCs w:val="18"/>
      <w:u w:val="none"/>
    </w:rPr>
  </w:style>
  <w:style w:type="character" w:customStyle="1" w:styleId="82">
    <w:name w:val="font21"/>
    <w:basedOn w:val="3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numbering" Target="numbering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698E49-E099-4D03-A9AD-6F6527FBE6A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远大审计部</Company>
  <Pages>14</Pages>
  <Words>2753</Words>
  <Characters>3324</Characters>
  <Lines>80</Lines>
  <Paragraphs>22</Paragraphs>
  <TotalTime>2</TotalTime>
  <ScaleCrop>false</ScaleCrop>
  <LinksUpToDate>false</LinksUpToDate>
  <CharactersWithSpaces>3421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2017-10-17T00:52:00Z</dcterms:created>
  <dc:creator>aa</dc:creator>
  <cp:lastModifiedBy>Administrator</cp:lastModifiedBy>
  <cp:lastPrinted>2022-02-09T07:15:00Z</cp:lastPrinted>
  <dcterms:modified xsi:type="dcterms:W3CDTF">2026-03-02T06:29:24Z</dcterms:modified>
  <dc:title>铝业系统</dc:title>
  <cp:revision>559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8453CFD54AAA415CA1DAB6B58E925D65_12</vt:lpwstr>
  </property>
  <property fmtid="{D5CDD505-2E9C-101B-9397-08002B2CF9AE}" pid="4" name="KSOTemplateDocerSaveRecord">
    <vt:lpwstr>eyJoZGlkIjoiNTI0ODA3MWNlY2M4NTRhMGMxMGIyODYyNjFlZDliNWIifQ==</vt:lpwstr>
  </property>
</Properties>
</file>